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20AD70">
      <w:pPr>
        <w:jc w:val="center"/>
        <w:rPr>
          <w:rFonts w:hint="eastAsia" w:ascii="宋体" w:hAnsi="宋体" w:eastAsia="宋体" w:cs="宋体"/>
          <w:b/>
          <w:bCs/>
          <w:sz w:val="44"/>
          <w:szCs w:val="44"/>
        </w:rPr>
      </w:pPr>
    </w:p>
    <w:p w14:paraId="56119F0E">
      <w:pPr>
        <w:jc w:val="center"/>
        <w:rPr>
          <w:rFonts w:hint="eastAsia" w:ascii="宋体" w:hAnsi="宋体" w:eastAsia="宋体" w:cs="宋体"/>
          <w:b/>
          <w:bCs/>
          <w:sz w:val="44"/>
          <w:szCs w:val="44"/>
        </w:rPr>
      </w:pPr>
    </w:p>
    <w:p w14:paraId="322A52D9">
      <w:pPr>
        <w:jc w:val="center"/>
        <w:rPr>
          <w:rFonts w:hint="eastAsia" w:ascii="宋体" w:hAnsi="宋体" w:eastAsia="宋体" w:cs="宋体"/>
          <w:b/>
          <w:bCs/>
          <w:sz w:val="44"/>
          <w:szCs w:val="44"/>
        </w:rPr>
      </w:pPr>
      <w:r>
        <w:rPr>
          <w:rFonts w:hint="eastAsia" w:ascii="宋体" w:hAnsi="宋体" w:eastAsia="宋体" w:cs="宋体"/>
          <w:b/>
          <w:bCs/>
          <w:sz w:val="44"/>
          <w:szCs w:val="44"/>
        </w:rPr>
        <w:t>西安高新区2026年综治视联网信息系统运维服务</w:t>
      </w:r>
    </w:p>
    <w:p w14:paraId="0CC55D21">
      <w:pPr>
        <w:snapToGrid w:val="0"/>
        <w:jc w:val="center"/>
        <w:rPr>
          <w:rStyle w:val="8"/>
          <w:rFonts w:ascii="宋体" w:hAnsi="宋体" w:cs="宋体"/>
          <w:b/>
          <w:bCs/>
          <w:sz w:val="52"/>
          <w:szCs w:val="52"/>
        </w:rPr>
      </w:pPr>
    </w:p>
    <w:p w14:paraId="35EF5BCF">
      <w:pPr>
        <w:snapToGrid w:val="0"/>
        <w:jc w:val="center"/>
        <w:rPr>
          <w:rStyle w:val="8"/>
          <w:rFonts w:ascii="宋体" w:hAnsi="宋体" w:cs="宋体"/>
          <w:b/>
          <w:bCs/>
          <w:sz w:val="52"/>
          <w:szCs w:val="52"/>
        </w:rPr>
      </w:pPr>
    </w:p>
    <w:p w14:paraId="4F6CE734">
      <w:pPr>
        <w:snapToGrid w:val="0"/>
        <w:jc w:val="center"/>
        <w:rPr>
          <w:rStyle w:val="8"/>
          <w:rFonts w:ascii="宋体" w:hAnsi="宋体" w:cs="宋体"/>
          <w:b/>
          <w:bCs/>
          <w:sz w:val="52"/>
          <w:szCs w:val="52"/>
        </w:rPr>
      </w:pPr>
    </w:p>
    <w:p w14:paraId="52EA8668">
      <w:pPr>
        <w:pStyle w:val="2"/>
        <w:rPr>
          <w:rStyle w:val="8"/>
          <w:rFonts w:ascii="宋体" w:hAnsi="宋体" w:cs="宋体"/>
          <w:b/>
          <w:bCs/>
          <w:sz w:val="52"/>
          <w:szCs w:val="52"/>
        </w:rPr>
      </w:pPr>
    </w:p>
    <w:p w14:paraId="02A8FE3C"/>
    <w:p w14:paraId="72F450A5">
      <w:pPr>
        <w:snapToGrid w:val="0"/>
        <w:jc w:val="center"/>
        <w:rPr>
          <w:rStyle w:val="8"/>
          <w:rFonts w:ascii="宋体" w:hAnsi="宋体" w:cs="宋体"/>
          <w:b/>
          <w:bCs/>
          <w:sz w:val="52"/>
          <w:szCs w:val="52"/>
        </w:rPr>
      </w:pPr>
      <w:r>
        <w:rPr>
          <w:rStyle w:val="8"/>
          <w:rFonts w:ascii="宋体" w:hAnsi="宋体" w:cs="宋体"/>
          <w:b/>
          <w:bCs/>
          <w:sz w:val="52"/>
          <w:szCs w:val="52"/>
        </w:rPr>
        <w:t>服务采购合同</w:t>
      </w:r>
    </w:p>
    <w:p w14:paraId="3B46BE6C">
      <w:pPr>
        <w:snapToGrid w:val="0"/>
        <w:jc w:val="center"/>
        <w:rPr>
          <w:rStyle w:val="8"/>
          <w:rFonts w:ascii="宋体" w:hAnsi="宋体" w:cs="宋体"/>
          <w:b/>
          <w:bCs/>
          <w:sz w:val="52"/>
          <w:szCs w:val="52"/>
        </w:rPr>
      </w:pPr>
    </w:p>
    <w:p w14:paraId="791274E5">
      <w:pPr>
        <w:snapToGrid w:val="0"/>
        <w:jc w:val="center"/>
        <w:rPr>
          <w:rStyle w:val="8"/>
          <w:rFonts w:ascii="宋体" w:hAnsi="宋体" w:cs="宋体"/>
          <w:b/>
          <w:bCs/>
          <w:sz w:val="52"/>
          <w:szCs w:val="52"/>
        </w:rPr>
      </w:pPr>
    </w:p>
    <w:p w14:paraId="414D6931">
      <w:pPr>
        <w:snapToGrid w:val="0"/>
        <w:jc w:val="center"/>
        <w:rPr>
          <w:rStyle w:val="8"/>
          <w:rFonts w:ascii="宋体" w:hAnsi="宋体" w:cs="宋体"/>
          <w:b/>
          <w:bCs/>
          <w:sz w:val="52"/>
          <w:szCs w:val="52"/>
        </w:rPr>
      </w:pPr>
    </w:p>
    <w:p w14:paraId="1A5E23CC">
      <w:pPr>
        <w:snapToGrid w:val="0"/>
        <w:rPr>
          <w:rStyle w:val="8"/>
          <w:rFonts w:ascii="宋体" w:hAnsi="宋体"/>
        </w:rPr>
      </w:pPr>
    </w:p>
    <w:p w14:paraId="4DECF9E4">
      <w:pPr>
        <w:pStyle w:val="2"/>
        <w:rPr>
          <w:rStyle w:val="8"/>
          <w:rFonts w:ascii="宋体" w:hAnsi="宋体"/>
        </w:rPr>
      </w:pPr>
    </w:p>
    <w:p w14:paraId="5BE593DC"/>
    <w:p w14:paraId="0C2AC23D">
      <w:pPr>
        <w:snapToGrid w:val="0"/>
        <w:rPr>
          <w:rStyle w:val="8"/>
          <w:rFonts w:ascii="宋体" w:hAnsi="宋体"/>
        </w:rPr>
      </w:pPr>
    </w:p>
    <w:p w14:paraId="1B3B6A6F">
      <w:pPr>
        <w:snapToGrid w:val="0"/>
        <w:rPr>
          <w:rStyle w:val="8"/>
          <w:rFonts w:ascii="宋体" w:hAnsi="宋体"/>
        </w:rPr>
      </w:pPr>
    </w:p>
    <w:p w14:paraId="157EE857">
      <w:pPr>
        <w:snapToGrid w:val="0"/>
        <w:rPr>
          <w:rStyle w:val="8"/>
          <w:rFonts w:ascii="宋体" w:hAnsi="宋体"/>
        </w:rPr>
      </w:pPr>
    </w:p>
    <w:p w14:paraId="61707227">
      <w:pPr>
        <w:snapToGrid w:val="0"/>
        <w:rPr>
          <w:rStyle w:val="8"/>
          <w:rFonts w:ascii="宋体" w:hAnsi="宋体"/>
          <w:sz w:val="28"/>
          <w:szCs w:val="28"/>
        </w:rPr>
      </w:pPr>
    </w:p>
    <w:p w14:paraId="5750156D">
      <w:pPr>
        <w:snapToGrid w:val="0"/>
        <w:spacing w:line="360" w:lineRule="auto"/>
        <w:rPr>
          <w:rStyle w:val="8"/>
          <w:rFonts w:ascii="宋体" w:hAnsi="宋体"/>
          <w:sz w:val="28"/>
          <w:szCs w:val="28"/>
          <w:u w:val="single"/>
        </w:rPr>
      </w:pPr>
      <w:r>
        <w:rPr>
          <w:rStyle w:val="8"/>
          <w:rFonts w:ascii="宋体" w:hAnsi="宋体"/>
          <w:sz w:val="28"/>
          <w:szCs w:val="28"/>
        </w:rPr>
        <w:t xml:space="preserve">        甲方：</w:t>
      </w:r>
      <w:r>
        <w:rPr>
          <w:rStyle w:val="8"/>
          <w:rFonts w:hint="eastAsia" w:ascii="宋体" w:hAnsi="宋体"/>
          <w:sz w:val="28"/>
          <w:szCs w:val="28"/>
        </w:rPr>
        <w:t>中共西安高新技术产业开发区工作委员会党群工作部</w:t>
      </w:r>
    </w:p>
    <w:p w14:paraId="6DD1FBD3">
      <w:pPr>
        <w:snapToGrid w:val="0"/>
        <w:spacing w:line="360" w:lineRule="auto"/>
        <w:rPr>
          <w:rStyle w:val="8"/>
          <w:rFonts w:ascii="宋体" w:hAnsi="宋体"/>
          <w:sz w:val="28"/>
          <w:szCs w:val="28"/>
          <w:u w:val="single"/>
        </w:rPr>
      </w:pPr>
      <w:r>
        <w:rPr>
          <w:rStyle w:val="8"/>
          <w:rFonts w:ascii="宋体" w:hAnsi="宋体"/>
          <w:sz w:val="28"/>
          <w:szCs w:val="28"/>
        </w:rPr>
        <w:t xml:space="preserve">          乙方：</w:t>
      </w:r>
      <w:r>
        <w:rPr>
          <w:rStyle w:val="8"/>
          <w:rFonts w:ascii="宋体" w:hAnsi="宋体"/>
          <w:sz w:val="28"/>
          <w:szCs w:val="28"/>
          <w:u w:val="single" w:color="000000"/>
        </w:rPr>
        <w:t xml:space="preserve">                                  </w:t>
      </w:r>
    </w:p>
    <w:p w14:paraId="09C844BF">
      <w:pPr>
        <w:snapToGrid w:val="0"/>
        <w:spacing w:line="360" w:lineRule="auto"/>
        <w:rPr>
          <w:rStyle w:val="8"/>
          <w:rFonts w:ascii="宋体" w:hAnsi="宋体"/>
          <w:sz w:val="28"/>
          <w:szCs w:val="28"/>
          <w:u w:val="single"/>
        </w:rPr>
      </w:pPr>
    </w:p>
    <w:p w14:paraId="74C1ACB6">
      <w:pPr>
        <w:snapToGrid w:val="0"/>
        <w:jc w:val="center"/>
        <w:rPr>
          <w:rStyle w:val="8"/>
          <w:rFonts w:ascii="宋体" w:hAnsi="宋体"/>
          <w:sz w:val="28"/>
          <w:szCs w:val="28"/>
          <w:u w:val="single"/>
        </w:rPr>
      </w:pPr>
    </w:p>
    <w:p w14:paraId="584AFA26">
      <w:pPr>
        <w:snapToGrid w:val="0"/>
        <w:jc w:val="center"/>
        <w:rPr>
          <w:rStyle w:val="8"/>
          <w:rFonts w:ascii="宋体" w:hAnsi="宋体"/>
          <w:sz w:val="28"/>
          <w:szCs w:val="28"/>
        </w:rPr>
      </w:pPr>
      <w:r>
        <w:rPr>
          <w:rStyle w:val="8"/>
          <w:rFonts w:ascii="宋体" w:hAnsi="宋体"/>
          <w:sz w:val="28"/>
          <w:szCs w:val="28"/>
          <w:u w:val="single" w:color="000000"/>
        </w:rPr>
        <w:t xml:space="preserve">      </w:t>
      </w:r>
      <w:r>
        <w:rPr>
          <w:rStyle w:val="8"/>
          <w:rFonts w:ascii="宋体" w:hAnsi="宋体"/>
          <w:sz w:val="28"/>
          <w:szCs w:val="28"/>
        </w:rPr>
        <w:t>年</w:t>
      </w:r>
      <w:r>
        <w:rPr>
          <w:rStyle w:val="8"/>
          <w:rFonts w:ascii="宋体" w:hAnsi="宋体"/>
          <w:sz w:val="28"/>
          <w:szCs w:val="28"/>
          <w:u w:val="single" w:color="000000"/>
        </w:rPr>
        <w:t xml:space="preserve">   </w:t>
      </w:r>
      <w:r>
        <w:rPr>
          <w:rStyle w:val="8"/>
          <w:rFonts w:ascii="宋体" w:hAnsi="宋体"/>
          <w:sz w:val="28"/>
          <w:szCs w:val="28"/>
        </w:rPr>
        <w:t>月</w:t>
      </w:r>
      <w:r>
        <w:rPr>
          <w:rStyle w:val="8"/>
          <w:rFonts w:ascii="宋体" w:hAnsi="宋体"/>
          <w:sz w:val="28"/>
          <w:szCs w:val="28"/>
          <w:u w:val="single" w:color="000000"/>
        </w:rPr>
        <w:t xml:space="preserve">   </w:t>
      </w:r>
      <w:r>
        <w:rPr>
          <w:rStyle w:val="8"/>
          <w:rFonts w:ascii="宋体" w:hAnsi="宋体"/>
          <w:sz w:val="28"/>
          <w:szCs w:val="28"/>
        </w:rPr>
        <w:t>日</w:t>
      </w:r>
    </w:p>
    <w:p w14:paraId="62860697">
      <w:pPr>
        <w:snapToGrid w:val="0"/>
        <w:spacing w:line="360" w:lineRule="auto"/>
        <w:rPr>
          <w:rStyle w:val="8"/>
          <w:rFonts w:ascii="宋体" w:hAnsi="宋体"/>
          <w:szCs w:val="21"/>
        </w:rPr>
      </w:pPr>
      <w:r>
        <w:rPr>
          <w:rStyle w:val="8"/>
          <w:rFonts w:ascii="宋体" w:hAnsi="宋体"/>
          <w:szCs w:val="21"/>
          <w:u w:val="single"/>
        </w:rPr>
        <w:br w:type="page"/>
      </w:r>
      <w:r>
        <w:rPr>
          <w:rStyle w:val="8"/>
          <w:rFonts w:hint="eastAsia" w:ascii="宋体" w:hAnsi="宋体"/>
          <w:szCs w:val="21"/>
          <w:u w:val="none"/>
          <w:lang w:val="en-US" w:eastAsia="zh-CN"/>
        </w:rPr>
        <w:t xml:space="preserve">    西安高新区2026年综治视联网信息系统运维服务</w:t>
      </w:r>
      <w:r>
        <w:rPr>
          <w:rStyle w:val="8"/>
          <w:rFonts w:ascii="宋体" w:hAnsi="宋体"/>
          <w:szCs w:val="21"/>
          <w:u w:val="single" w:color="000000"/>
        </w:rPr>
        <w:t>(项目编号：</w:t>
      </w:r>
      <w:r>
        <w:rPr>
          <w:rStyle w:val="8"/>
          <w:rFonts w:hint="eastAsia" w:ascii="宋体" w:hAnsi="宋体"/>
          <w:szCs w:val="21"/>
          <w:u w:val="single" w:color="000000"/>
        </w:rPr>
        <w:t>XAZJ-2025-061</w:t>
      </w:r>
      <w:r>
        <w:rPr>
          <w:rStyle w:val="8"/>
          <w:rFonts w:ascii="宋体" w:hAnsi="宋体"/>
          <w:szCs w:val="21"/>
          <w:u w:val="single" w:color="000000"/>
        </w:rPr>
        <w:t>)</w:t>
      </w:r>
      <w:r>
        <w:rPr>
          <w:rStyle w:val="8"/>
          <w:rFonts w:ascii="宋体" w:hAnsi="宋体"/>
          <w:szCs w:val="21"/>
        </w:rPr>
        <w:t>由</w:t>
      </w:r>
      <w:r>
        <w:rPr>
          <w:rStyle w:val="8"/>
          <w:rFonts w:hint="eastAsia" w:ascii="宋体" w:hAnsi="宋体"/>
          <w:szCs w:val="21"/>
        </w:rPr>
        <w:t>西安正建工程咨询有限公司</w:t>
      </w:r>
      <w:r>
        <w:rPr>
          <w:rStyle w:val="8"/>
          <w:rFonts w:ascii="宋体" w:hAnsi="宋体"/>
          <w:szCs w:val="21"/>
        </w:rPr>
        <w:t>组织竞争性磋商，</w:t>
      </w:r>
      <w:r>
        <w:rPr>
          <w:rStyle w:val="8"/>
          <w:rFonts w:hint="eastAsia" w:ascii="宋体" w:hAnsi="宋体"/>
          <w:szCs w:val="21"/>
        </w:rPr>
        <w:t>中共西安高新技术产业开发区工作委员会党群工作部</w:t>
      </w:r>
      <w:r>
        <w:rPr>
          <w:rStyle w:val="8"/>
          <w:rFonts w:ascii="宋体" w:hAnsi="宋体"/>
          <w:szCs w:val="21"/>
        </w:rPr>
        <w:t>(以下简称“甲方”)确定</w:t>
      </w:r>
      <w:r>
        <w:rPr>
          <w:rStyle w:val="8"/>
          <w:rFonts w:ascii="宋体" w:hAnsi="宋体"/>
          <w:szCs w:val="21"/>
          <w:u w:val="single" w:color="000000"/>
        </w:rPr>
        <w:t xml:space="preserve">        </w:t>
      </w:r>
      <w:r>
        <w:rPr>
          <w:rStyle w:val="8"/>
          <w:rFonts w:ascii="宋体" w:hAnsi="宋体"/>
          <w:szCs w:val="21"/>
        </w:rPr>
        <w:t xml:space="preserve"> （以下简称“乙方”）为中标人。</w:t>
      </w:r>
    </w:p>
    <w:p w14:paraId="51FFBE93">
      <w:pPr>
        <w:snapToGrid w:val="0"/>
        <w:spacing w:line="360" w:lineRule="auto"/>
        <w:ind w:firstLine="420" w:firstLineChars="200"/>
        <w:rPr>
          <w:rStyle w:val="8"/>
          <w:rFonts w:ascii="宋体" w:hAnsi="宋体"/>
          <w:szCs w:val="21"/>
        </w:rPr>
      </w:pPr>
      <w:r>
        <w:rPr>
          <w:rStyle w:val="8"/>
          <w:rFonts w:ascii="宋体" w:hAnsi="宋体"/>
          <w:szCs w:val="21"/>
        </w:rPr>
        <w:t>依据《中华人民共和国民法典》和《中华人民共和国政府采购法》，经双方协商按下述条款和条件签署本合同。</w:t>
      </w:r>
    </w:p>
    <w:p w14:paraId="10AFE8C2">
      <w:pPr>
        <w:snapToGrid w:val="0"/>
        <w:spacing w:line="360" w:lineRule="auto"/>
        <w:ind w:firstLine="422" w:firstLineChars="200"/>
        <w:rPr>
          <w:rStyle w:val="8"/>
          <w:rFonts w:ascii="宋体" w:hAnsi="宋体" w:cs="宋体"/>
          <w:b/>
          <w:bCs/>
          <w:szCs w:val="21"/>
        </w:rPr>
      </w:pPr>
      <w:r>
        <w:rPr>
          <w:rStyle w:val="8"/>
          <w:rFonts w:ascii="宋体" w:hAnsi="宋体" w:cs="宋体"/>
          <w:b/>
          <w:bCs/>
          <w:szCs w:val="21"/>
        </w:rPr>
        <w:t>一、合同价款</w:t>
      </w:r>
    </w:p>
    <w:p w14:paraId="277F6AEC">
      <w:pPr>
        <w:snapToGrid w:val="0"/>
        <w:spacing w:line="360" w:lineRule="auto"/>
        <w:ind w:firstLine="420" w:firstLineChars="200"/>
        <w:rPr>
          <w:rStyle w:val="8"/>
          <w:rFonts w:ascii="宋体" w:hAnsi="宋体" w:cs="宋体"/>
          <w:bCs/>
          <w:szCs w:val="21"/>
        </w:rPr>
      </w:pPr>
      <w:r>
        <w:rPr>
          <w:rStyle w:val="8"/>
          <w:rFonts w:ascii="宋体" w:hAnsi="宋体" w:cs="宋体"/>
          <w:bCs/>
          <w:szCs w:val="21"/>
        </w:rPr>
        <w:t>（一）合同总价款为人民币（大写）</w:t>
      </w:r>
      <w:r>
        <w:rPr>
          <w:rStyle w:val="8"/>
          <w:rFonts w:ascii="宋体" w:hAnsi="宋体" w:cs="宋体"/>
          <w:bCs/>
          <w:szCs w:val="21"/>
          <w:u w:val="single" w:color="000000"/>
        </w:rPr>
        <w:t xml:space="preserve">        </w:t>
      </w:r>
      <w:r>
        <w:rPr>
          <w:rStyle w:val="8"/>
          <w:rFonts w:ascii="宋体" w:hAnsi="宋体" w:cs="宋体"/>
          <w:bCs/>
          <w:szCs w:val="21"/>
        </w:rPr>
        <w:t>（￥</w:t>
      </w:r>
      <w:r>
        <w:rPr>
          <w:rStyle w:val="8"/>
          <w:rFonts w:ascii="宋体" w:hAnsi="宋体" w:cs="宋体"/>
          <w:bCs/>
          <w:szCs w:val="21"/>
          <w:u w:val="single" w:color="000000"/>
        </w:rPr>
        <w:t xml:space="preserve">     </w:t>
      </w:r>
      <w:r>
        <w:rPr>
          <w:rStyle w:val="8"/>
          <w:rFonts w:ascii="宋体" w:hAnsi="宋体" w:cs="宋体"/>
          <w:bCs/>
          <w:szCs w:val="21"/>
        </w:rPr>
        <w:t xml:space="preserve"> ）</w:t>
      </w:r>
    </w:p>
    <w:p w14:paraId="0D24B515">
      <w:pPr>
        <w:tabs>
          <w:tab w:val="left" w:pos="9030"/>
        </w:tabs>
        <w:snapToGrid w:val="0"/>
        <w:spacing w:line="360" w:lineRule="auto"/>
        <w:ind w:firstLine="420" w:firstLineChars="200"/>
        <w:rPr>
          <w:rStyle w:val="8"/>
          <w:rFonts w:ascii="宋体" w:hAnsi="宋体"/>
          <w:szCs w:val="21"/>
          <w:lang w:val="zh-CN"/>
        </w:rPr>
      </w:pPr>
      <w:r>
        <w:rPr>
          <w:rStyle w:val="8"/>
          <w:rFonts w:ascii="宋体" w:hAnsi="宋体" w:cs="宋体"/>
          <w:bCs/>
          <w:szCs w:val="21"/>
        </w:rPr>
        <w:t>（二）合同总价包括</w:t>
      </w:r>
      <w:r>
        <w:rPr>
          <w:rStyle w:val="8"/>
          <w:rFonts w:ascii="宋体" w:hAnsi="宋体"/>
          <w:szCs w:val="21"/>
        </w:rPr>
        <w:t>完成本项目所需的所有费用，</w:t>
      </w:r>
      <w:r>
        <w:rPr>
          <w:rStyle w:val="8"/>
          <w:rFonts w:ascii="宋体" w:hAnsi="宋体" w:cs="宋体"/>
          <w:bCs/>
          <w:szCs w:val="21"/>
        </w:rPr>
        <w:t>包括但不限于</w:t>
      </w:r>
      <w:r>
        <w:rPr>
          <w:rStyle w:val="8"/>
          <w:rFonts w:ascii="宋体" w:hAnsi="宋体"/>
          <w:szCs w:val="21"/>
        </w:rPr>
        <w:t>人员管理费、办公设备费、办公用品费、基本工资、奖金、交通补贴、伙食补贴、通讯补贴、服装费、税金等服务期内的所有费用，服务期内甲方不再增加任何费用</w:t>
      </w:r>
      <w:r>
        <w:rPr>
          <w:rStyle w:val="8"/>
          <w:rFonts w:ascii="宋体" w:hAnsi="宋体"/>
          <w:szCs w:val="21"/>
          <w:lang w:val="zh-CN"/>
        </w:rPr>
        <w:t>。</w:t>
      </w:r>
    </w:p>
    <w:p w14:paraId="1296BB11">
      <w:pPr>
        <w:tabs>
          <w:tab w:val="left" w:pos="9030"/>
        </w:tabs>
        <w:snapToGrid w:val="0"/>
        <w:spacing w:line="360" w:lineRule="auto"/>
        <w:ind w:firstLine="420" w:firstLineChars="200"/>
        <w:rPr>
          <w:rStyle w:val="8"/>
          <w:rFonts w:hint="eastAsia" w:ascii="宋体" w:hAnsi="宋体"/>
          <w:szCs w:val="21"/>
          <w:lang w:val="zh-CN"/>
        </w:rPr>
      </w:pPr>
      <w:r>
        <w:rPr>
          <w:rStyle w:val="8"/>
          <w:rFonts w:hint="eastAsia" w:ascii="宋体" w:hAnsi="宋体" w:cs="宋体"/>
          <w:bCs/>
          <w:szCs w:val="21"/>
        </w:rPr>
        <w:t>（三）合同总计一次性包死，不受市场价格变化因素的影响。</w:t>
      </w:r>
    </w:p>
    <w:p w14:paraId="7DB82BFC">
      <w:pPr>
        <w:snapToGrid w:val="0"/>
        <w:spacing w:line="360" w:lineRule="auto"/>
        <w:ind w:firstLine="422" w:firstLineChars="200"/>
        <w:rPr>
          <w:rFonts w:hint="eastAsia"/>
          <w:lang w:val="en-US" w:eastAsia="zh-CN"/>
        </w:rPr>
      </w:pPr>
      <w:r>
        <w:rPr>
          <w:rStyle w:val="8"/>
          <w:rFonts w:ascii="宋体" w:hAnsi="宋体" w:cs="宋体"/>
          <w:b/>
          <w:bCs/>
          <w:szCs w:val="21"/>
        </w:rPr>
        <w:t>二、款项结算</w:t>
      </w:r>
    </w:p>
    <w:p w14:paraId="675BB79A">
      <w:pPr>
        <w:numPr>
          <w:ilvl w:val="0"/>
          <w:numId w:val="0"/>
        </w:numPr>
        <w:spacing w:line="540" w:lineRule="exact"/>
        <w:ind w:firstLine="420" w:firstLineChars="200"/>
        <w:rPr>
          <w:rStyle w:val="8"/>
          <w:rFonts w:ascii="宋体" w:hAnsi="宋体"/>
          <w:szCs w:val="21"/>
        </w:rPr>
      </w:pPr>
      <w:r>
        <w:rPr>
          <w:rStyle w:val="8"/>
          <w:rFonts w:ascii="宋体" w:hAnsi="宋体"/>
          <w:szCs w:val="21"/>
        </w:rPr>
        <w:t>合同款的支付：</w:t>
      </w:r>
    </w:p>
    <w:p w14:paraId="69D7A8F8">
      <w:pPr>
        <w:numPr>
          <w:ilvl w:val="0"/>
          <w:numId w:val="0"/>
        </w:numPr>
        <w:spacing w:line="540" w:lineRule="exact"/>
        <w:ind w:firstLine="420" w:firstLineChars="200"/>
        <w:rPr>
          <w:rStyle w:val="8"/>
          <w:rFonts w:ascii="宋体" w:hAnsi="宋体" w:eastAsia="宋体" w:cs="Times New Roman"/>
          <w:szCs w:val="21"/>
        </w:rPr>
      </w:pPr>
      <w:r>
        <w:rPr>
          <w:rStyle w:val="8"/>
          <w:rFonts w:hint="eastAsia" w:ascii="宋体" w:hAnsi="宋体" w:eastAsia="宋体" w:cs="Times New Roman"/>
          <w:szCs w:val="21"/>
        </w:rPr>
        <w:t>1.合同签订后，乙方启动项目同时提交详细运维工作实施方案及人员配置表，技术人员实际到位且经甲方确认后支付合同款 ，达到付款条件起15日内，支付合同总金额的30.00%。</w:t>
      </w:r>
    </w:p>
    <w:p w14:paraId="198FA27D">
      <w:pPr>
        <w:spacing w:line="540" w:lineRule="exact"/>
        <w:ind w:firstLine="420" w:firstLineChars="200"/>
        <w:rPr>
          <w:rStyle w:val="8"/>
          <w:rFonts w:ascii="宋体" w:hAnsi="宋体" w:eastAsia="宋体" w:cs="Times New Roman"/>
          <w:szCs w:val="21"/>
        </w:rPr>
      </w:pPr>
      <w:r>
        <w:rPr>
          <w:rStyle w:val="8"/>
          <w:rFonts w:hint="eastAsia" w:ascii="宋体" w:hAnsi="宋体" w:eastAsia="宋体" w:cs="Times New Roman"/>
          <w:szCs w:val="21"/>
        </w:rPr>
        <w:t>2.在服务期满6个月时，乙方出具中期阶段维护工作报告，向甲方提交验收申请，甲方组织半年度维护成效校验工作，结算按考核得分进行实际服务费用结算，达到付款条件起15日内，支付合同总金额的30.00%。</w:t>
      </w:r>
    </w:p>
    <w:p w14:paraId="55A7B6CD">
      <w:pPr>
        <w:spacing w:line="540" w:lineRule="exact"/>
        <w:ind w:firstLine="420" w:firstLineChars="200"/>
        <w:rPr>
          <w:rStyle w:val="8"/>
          <w:rFonts w:ascii="宋体" w:hAnsi="宋体"/>
          <w:szCs w:val="21"/>
        </w:rPr>
      </w:pPr>
      <w:r>
        <w:rPr>
          <w:rStyle w:val="8"/>
          <w:rFonts w:hint="eastAsia" w:ascii="宋体" w:hAnsi="宋体" w:eastAsia="宋体" w:cs="Times New Roman"/>
          <w:szCs w:val="21"/>
        </w:rPr>
        <w:t>3.服务期满12个月时，乙方出具终期阶段维护工作报告，向甲方提交验收申请，甲方组织年度维护成效检验工作，结算按考核得分进行实际服务费结算，达到付款条件起15日内，支付合同总金额的40.00%。</w:t>
      </w:r>
    </w:p>
    <w:p w14:paraId="39583EC4">
      <w:pPr>
        <w:snapToGrid w:val="0"/>
        <w:spacing w:line="360" w:lineRule="auto"/>
        <w:ind w:firstLine="420" w:firstLineChars="200"/>
        <w:rPr>
          <w:rStyle w:val="8"/>
          <w:rFonts w:ascii="宋体" w:hAnsi="宋体" w:cs="宋体"/>
          <w:bCs/>
          <w:szCs w:val="21"/>
        </w:rPr>
      </w:pPr>
      <w:r>
        <w:rPr>
          <w:rStyle w:val="8"/>
          <w:rFonts w:ascii="宋体" w:hAnsi="宋体" w:cs="宋体"/>
          <w:bCs/>
          <w:szCs w:val="21"/>
        </w:rPr>
        <w:t>（</w:t>
      </w:r>
      <w:r>
        <w:rPr>
          <w:rStyle w:val="8"/>
          <w:rFonts w:hint="eastAsia" w:ascii="宋体" w:hAnsi="宋体" w:cs="宋体"/>
          <w:bCs/>
          <w:szCs w:val="21"/>
        </w:rPr>
        <w:t>三</w:t>
      </w:r>
      <w:r>
        <w:rPr>
          <w:rStyle w:val="8"/>
          <w:rFonts w:ascii="宋体" w:hAnsi="宋体" w:cs="宋体"/>
          <w:bCs/>
          <w:szCs w:val="21"/>
        </w:rPr>
        <w:t>）支付方式：银行转账。</w:t>
      </w:r>
    </w:p>
    <w:p w14:paraId="0B9E0D71">
      <w:pPr>
        <w:snapToGrid w:val="0"/>
        <w:spacing w:line="360" w:lineRule="auto"/>
        <w:ind w:firstLine="420" w:firstLineChars="200"/>
        <w:rPr>
          <w:rStyle w:val="8"/>
          <w:rFonts w:ascii="宋体" w:hAnsi="宋体"/>
          <w:szCs w:val="21"/>
        </w:rPr>
      </w:pPr>
      <w:r>
        <w:rPr>
          <w:rStyle w:val="8"/>
          <w:rFonts w:ascii="宋体" w:hAnsi="宋体" w:cs="宋体"/>
          <w:bCs/>
          <w:szCs w:val="21"/>
        </w:rPr>
        <w:t>（</w:t>
      </w:r>
      <w:r>
        <w:rPr>
          <w:rStyle w:val="8"/>
          <w:rFonts w:hint="eastAsia" w:ascii="宋体" w:hAnsi="宋体" w:cs="宋体"/>
          <w:bCs/>
          <w:szCs w:val="21"/>
        </w:rPr>
        <w:t>四</w:t>
      </w:r>
      <w:r>
        <w:rPr>
          <w:rStyle w:val="8"/>
          <w:rFonts w:ascii="宋体" w:hAnsi="宋体" w:cs="宋体"/>
          <w:bCs/>
          <w:szCs w:val="21"/>
        </w:rPr>
        <w:t>）结算方式：乙方在接受付款前开具全额发票给甲方。</w:t>
      </w:r>
    </w:p>
    <w:p w14:paraId="3F3FA1E1">
      <w:pPr>
        <w:snapToGrid w:val="0"/>
        <w:spacing w:line="360" w:lineRule="auto"/>
        <w:ind w:firstLine="422" w:firstLineChars="200"/>
        <w:rPr>
          <w:rStyle w:val="8"/>
          <w:rFonts w:ascii="宋体" w:hAnsi="宋体" w:cs="宋体"/>
          <w:b/>
          <w:bCs/>
          <w:szCs w:val="21"/>
        </w:rPr>
      </w:pPr>
      <w:r>
        <w:rPr>
          <w:rStyle w:val="8"/>
          <w:rFonts w:ascii="宋体" w:hAnsi="宋体" w:cs="宋体"/>
          <w:b/>
          <w:bCs/>
          <w:szCs w:val="21"/>
        </w:rPr>
        <w:t>三、服务要求</w:t>
      </w:r>
    </w:p>
    <w:p w14:paraId="78AE8EB8">
      <w:pPr>
        <w:snapToGrid w:val="0"/>
        <w:spacing w:line="360" w:lineRule="auto"/>
        <w:ind w:firstLine="420" w:firstLineChars="200"/>
        <w:rPr>
          <w:rStyle w:val="8"/>
          <w:rFonts w:ascii="宋体" w:hAnsi="宋体" w:cs="宋体"/>
          <w:bCs/>
          <w:szCs w:val="21"/>
        </w:rPr>
      </w:pPr>
      <w:r>
        <w:rPr>
          <w:rStyle w:val="8"/>
          <w:rFonts w:ascii="宋体" w:hAnsi="宋体" w:cs="宋体"/>
          <w:bCs/>
          <w:szCs w:val="21"/>
        </w:rPr>
        <w:t>（一）服务地点：按照甲方要求</w:t>
      </w:r>
    </w:p>
    <w:p w14:paraId="4C4D6E51">
      <w:pPr>
        <w:snapToGrid w:val="0"/>
        <w:spacing w:line="360" w:lineRule="auto"/>
        <w:ind w:firstLine="420" w:firstLineChars="200"/>
        <w:rPr>
          <w:rStyle w:val="8"/>
          <w:rFonts w:ascii="宋体" w:hAnsi="宋体" w:cs="宋体"/>
          <w:bCs/>
          <w:szCs w:val="21"/>
        </w:rPr>
      </w:pPr>
      <w:r>
        <w:rPr>
          <w:rStyle w:val="8"/>
          <w:rFonts w:ascii="宋体" w:hAnsi="宋体" w:cs="宋体"/>
          <w:bCs/>
          <w:szCs w:val="21"/>
        </w:rPr>
        <w:t>（二）服务期限：</w:t>
      </w:r>
      <w:r>
        <w:rPr>
          <w:rStyle w:val="8"/>
          <w:rFonts w:hint="eastAsia" w:ascii="宋体" w:hAnsi="宋体" w:cs="宋体"/>
          <w:bCs/>
          <w:szCs w:val="21"/>
        </w:rPr>
        <w:t>202</w:t>
      </w:r>
      <w:r>
        <w:rPr>
          <w:rStyle w:val="8"/>
          <w:rFonts w:hint="eastAsia" w:ascii="宋体" w:hAnsi="宋体" w:cs="宋体"/>
          <w:bCs/>
          <w:szCs w:val="21"/>
          <w:lang w:val="en-US" w:eastAsia="zh-CN"/>
        </w:rPr>
        <w:t>6</w:t>
      </w:r>
      <w:r>
        <w:rPr>
          <w:rStyle w:val="8"/>
          <w:rFonts w:hint="eastAsia" w:ascii="宋体" w:hAnsi="宋体" w:cs="宋体"/>
          <w:bCs/>
          <w:szCs w:val="21"/>
        </w:rPr>
        <w:t>-01-30 00:00:00 至 20</w:t>
      </w:r>
      <w:r>
        <w:rPr>
          <w:rStyle w:val="8"/>
          <w:rFonts w:hint="eastAsia" w:ascii="宋体" w:hAnsi="宋体" w:cs="宋体"/>
          <w:bCs/>
          <w:szCs w:val="21"/>
          <w:lang w:val="en-US" w:eastAsia="zh-CN"/>
        </w:rPr>
        <w:t>27</w:t>
      </w:r>
      <w:bookmarkStart w:id="0" w:name="_GoBack"/>
      <w:bookmarkEnd w:id="0"/>
      <w:r>
        <w:rPr>
          <w:rStyle w:val="8"/>
          <w:rFonts w:hint="eastAsia" w:ascii="宋体" w:hAnsi="宋体" w:cs="宋体"/>
          <w:bCs/>
          <w:szCs w:val="21"/>
        </w:rPr>
        <w:t>-01-29 00:00:00（具体服务起止日期可随合同签订时间相应顺延）</w:t>
      </w:r>
    </w:p>
    <w:p w14:paraId="5736B0AD">
      <w:pPr>
        <w:snapToGrid w:val="0"/>
        <w:spacing w:line="360" w:lineRule="auto"/>
        <w:ind w:firstLine="420" w:firstLineChars="200"/>
        <w:jc w:val="left"/>
        <w:rPr>
          <w:rStyle w:val="7"/>
        </w:rPr>
      </w:pPr>
      <w:r>
        <w:rPr>
          <w:rStyle w:val="8"/>
          <w:rFonts w:ascii="宋体" w:hAnsi="宋体"/>
          <w:color w:val="000000"/>
          <w:kern w:val="0"/>
          <w:szCs w:val="21"/>
        </w:rPr>
        <w:t>（三）服务内容</w:t>
      </w:r>
      <w:r>
        <w:rPr>
          <w:rStyle w:val="8"/>
          <w:rFonts w:hint="eastAsia" w:ascii="宋体" w:hAnsi="宋体"/>
          <w:color w:val="000000"/>
          <w:kern w:val="0"/>
          <w:szCs w:val="21"/>
        </w:rPr>
        <w:t>：（由甲乙双方在签订合同时根据竞争性磋商文件及竞争性磋商响应文件具体内容商定）</w:t>
      </w:r>
    </w:p>
    <w:p w14:paraId="240ED924">
      <w:pPr>
        <w:snapToGrid w:val="0"/>
        <w:spacing w:line="360" w:lineRule="auto"/>
        <w:ind w:firstLine="420" w:firstLineChars="200"/>
        <w:jc w:val="left"/>
        <w:rPr>
          <w:rStyle w:val="8"/>
          <w:rFonts w:ascii="宋体" w:hAnsi="宋体" w:eastAsia="宋体" w:cs="Times New Roman"/>
          <w:color w:val="000000"/>
          <w:kern w:val="0"/>
          <w:sz w:val="21"/>
          <w:szCs w:val="21"/>
          <w:lang w:val="en-US" w:eastAsia="zh-CN" w:bidi="ar-SA"/>
        </w:rPr>
      </w:pPr>
      <w:r>
        <w:rPr>
          <w:rStyle w:val="8"/>
          <w:rFonts w:hint="eastAsia" w:ascii="宋体" w:hAnsi="宋体" w:eastAsia="宋体" w:cs="Times New Roman"/>
          <w:color w:val="000000"/>
          <w:kern w:val="0"/>
          <w:sz w:val="21"/>
          <w:szCs w:val="21"/>
          <w:lang w:val="en-US" w:eastAsia="zh-CN" w:bidi="ar-SA"/>
        </w:rPr>
        <w:t>（四）服务承诺：</w:t>
      </w:r>
    </w:p>
    <w:p w14:paraId="0070583F">
      <w:pPr>
        <w:pStyle w:val="3"/>
        <w:numPr>
          <w:ilvl w:val="0"/>
          <w:numId w:val="1"/>
        </w:numPr>
        <w:spacing w:line="360" w:lineRule="auto"/>
        <w:ind w:left="360" w:leftChars="0" w:firstLine="60" w:firstLineChars="0"/>
        <w:rPr>
          <w:rStyle w:val="8"/>
          <w:rFonts w:ascii="宋体" w:hAnsi="宋体" w:eastAsia="宋体" w:cs="Times New Roman"/>
          <w:color w:val="000000"/>
          <w:kern w:val="0"/>
          <w:sz w:val="21"/>
          <w:szCs w:val="21"/>
          <w:lang w:val="en-US" w:eastAsia="zh-CN" w:bidi="ar-SA"/>
        </w:rPr>
      </w:pPr>
      <w:r>
        <w:rPr>
          <w:rStyle w:val="8"/>
          <w:rFonts w:hint="eastAsia" w:ascii="宋体" w:hAnsi="宋体" w:eastAsia="宋体" w:cs="Times New Roman"/>
          <w:color w:val="000000"/>
          <w:kern w:val="0"/>
          <w:sz w:val="21"/>
          <w:szCs w:val="21"/>
          <w:lang w:val="en-US" w:eastAsia="zh-CN" w:bidi="ar-SA"/>
        </w:rPr>
        <w:t>服务期内，乙方需派驻项目经理，直接与甲方沟通，项目经理接收甲方提出的问题与要求，并及时向公司申请调动资源，解决甲方在项目实施过程中遇到的问题。</w:t>
      </w:r>
    </w:p>
    <w:p w14:paraId="6853845F">
      <w:pPr>
        <w:pStyle w:val="3"/>
        <w:numPr>
          <w:ilvl w:val="0"/>
          <w:numId w:val="1"/>
        </w:numPr>
        <w:spacing w:line="360" w:lineRule="auto"/>
        <w:ind w:left="360" w:leftChars="0" w:firstLine="60" w:firstLineChars="0"/>
        <w:rPr>
          <w:rStyle w:val="8"/>
          <w:rFonts w:ascii="宋体" w:hAnsi="宋体" w:eastAsia="宋体" w:cs="Times New Roman"/>
          <w:color w:val="000000"/>
          <w:kern w:val="0"/>
          <w:sz w:val="21"/>
          <w:szCs w:val="21"/>
          <w:lang w:val="en-US" w:eastAsia="zh-CN" w:bidi="ar-SA"/>
        </w:rPr>
      </w:pPr>
      <w:r>
        <w:rPr>
          <w:rStyle w:val="8"/>
          <w:rFonts w:hint="eastAsia" w:ascii="宋体" w:hAnsi="宋体" w:eastAsia="宋体" w:cs="Times New Roman"/>
          <w:color w:val="000000"/>
          <w:kern w:val="0"/>
          <w:sz w:val="21"/>
          <w:szCs w:val="21"/>
          <w:lang w:val="en-US" w:eastAsia="zh-CN" w:bidi="ar-SA"/>
        </w:rPr>
        <w:t>服务过程中会出现不可预料的需求变更，乙方需积极配合甲方的需求变更，并按照变更后的需求执行。</w:t>
      </w:r>
    </w:p>
    <w:p w14:paraId="13DF5A7B">
      <w:pPr>
        <w:pStyle w:val="3"/>
        <w:numPr>
          <w:ilvl w:val="0"/>
          <w:numId w:val="1"/>
        </w:numPr>
        <w:spacing w:line="360" w:lineRule="auto"/>
        <w:ind w:left="360" w:leftChars="0" w:firstLine="60" w:firstLineChars="0"/>
        <w:rPr>
          <w:rStyle w:val="8"/>
          <w:rFonts w:ascii="宋体" w:hAnsi="宋体" w:eastAsia="宋体" w:cs="Times New Roman"/>
          <w:color w:val="000000"/>
          <w:kern w:val="0"/>
          <w:sz w:val="21"/>
          <w:szCs w:val="21"/>
          <w:lang w:val="en-US" w:eastAsia="zh-CN" w:bidi="ar-SA"/>
        </w:rPr>
      </w:pPr>
      <w:r>
        <w:rPr>
          <w:rStyle w:val="8"/>
          <w:rFonts w:hint="eastAsia" w:ascii="宋体" w:hAnsi="宋体" w:eastAsia="宋体" w:cs="Times New Roman"/>
          <w:color w:val="000000"/>
          <w:kern w:val="0"/>
          <w:sz w:val="21"/>
          <w:szCs w:val="21"/>
          <w:lang w:val="en-US" w:eastAsia="zh-CN" w:bidi="ar-SA"/>
        </w:rPr>
        <w:t>乙方需设有详细的技术资料档案和服务档案，将保存项目的详细资料以便于更好地提供服务。</w:t>
      </w:r>
    </w:p>
    <w:p w14:paraId="46C80A23">
      <w:pPr>
        <w:pStyle w:val="3"/>
        <w:numPr>
          <w:ilvl w:val="0"/>
          <w:numId w:val="1"/>
        </w:numPr>
        <w:spacing w:line="360" w:lineRule="auto"/>
        <w:ind w:left="360" w:leftChars="0" w:firstLine="60" w:firstLineChars="0"/>
        <w:rPr>
          <w:rStyle w:val="8"/>
          <w:rFonts w:ascii="宋体" w:hAnsi="宋体" w:eastAsia="宋体" w:cs="Times New Roman"/>
          <w:color w:val="000000"/>
          <w:kern w:val="0"/>
          <w:sz w:val="21"/>
          <w:szCs w:val="21"/>
          <w:lang w:val="en-US" w:eastAsia="zh-CN" w:bidi="ar-SA"/>
        </w:rPr>
      </w:pPr>
      <w:r>
        <w:rPr>
          <w:rStyle w:val="8"/>
          <w:rFonts w:hint="eastAsia" w:ascii="宋体" w:hAnsi="宋体" w:eastAsia="宋体" w:cs="Times New Roman"/>
          <w:color w:val="000000"/>
          <w:kern w:val="0"/>
          <w:sz w:val="21"/>
          <w:szCs w:val="21"/>
          <w:lang w:val="en-US" w:eastAsia="zh-CN" w:bidi="ar-SA"/>
        </w:rPr>
        <w:t>服务响应：提供全天侯响应，平台运行过程中出现故障或意外情况导致平台不能正常运行时，乙方会及时派出相关技术人员1小时内达到现场解决问题。</w:t>
      </w:r>
    </w:p>
    <w:p w14:paraId="492D93F5">
      <w:pPr>
        <w:pStyle w:val="3"/>
        <w:numPr>
          <w:ilvl w:val="0"/>
          <w:numId w:val="0"/>
        </w:numPr>
        <w:spacing w:line="360" w:lineRule="auto"/>
        <w:ind w:left="420" w:leftChars="0"/>
        <w:rPr>
          <w:rStyle w:val="8"/>
          <w:rFonts w:ascii="宋体" w:hAnsi="宋体" w:eastAsia="宋体" w:cs="Times New Roman"/>
          <w:color w:val="000000"/>
          <w:kern w:val="0"/>
          <w:sz w:val="21"/>
          <w:szCs w:val="21"/>
          <w:lang w:val="en-US" w:eastAsia="zh-CN" w:bidi="ar-SA"/>
        </w:rPr>
      </w:pPr>
      <w:r>
        <w:rPr>
          <w:rStyle w:val="8"/>
          <w:rFonts w:hint="eastAsia" w:ascii="宋体" w:hAnsi="宋体" w:eastAsia="宋体" w:cs="Times New Roman"/>
          <w:color w:val="000000"/>
          <w:kern w:val="0"/>
          <w:sz w:val="21"/>
          <w:szCs w:val="21"/>
          <w:lang w:val="en-US" w:eastAsia="zh-CN" w:bidi="ar-SA"/>
        </w:rPr>
        <w:t>（五）质量保证：</w:t>
      </w:r>
    </w:p>
    <w:p w14:paraId="482FDF3B">
      <w:pPr>
        <w:pStyle w:val="3"/>
        <w:numPr>
          <w:ilvl w:val="0"/>
          <w:numId w:val="2"/>
        </w:numPr>
        <w:spacing w:line="360" w:lineRule="auto"/>
        <w:ind w:left="360" w:leftChars="0" w:firstLine="60" w:firstLineChars="0"/>
        <w:rPr>
          <w:rStyle w:val="8"/>
          <w:rFonts w:ascii="宋体" w:hAnsi="宋体" w:eastAsia="宋体" w:cs="Times New Roman"/>
          <w:color w:val="000000"/>
          <w:kern w:val="0"/>
          <w:sz w:val="21"/>
          <w:szCs w:val="21"/>
          <w:lang w:val="en-US" w:eastAsia="zh-CN" w:bidi="ar-SA"/>
        </w:rPr>
      </w:pPr>
      <w:r>
        <w:rPr>
          <w:rStyle w:val="8"/>
          <w:rFonts w:hint="eastAsia" w:ascii="宋体" w:hAnsi="宋体" w:eastAsia="宋体" w:cs="Times New Roman"/>
          <w:color w:val="000000"/>
          <w:kern w:val="0"/>
          <w:sz w:val="21"/>
          <w:szCs w:val="21"/>
          <w:lang w:val="en-US" w:eastAsia="zh-CN" w:bidi="ar-SA"/>
        </w:rPr>
        <w:t>项目实施和服务措施安全可行，人员配置，全面合理满足各招标要求。</w:t>
      </w:r>
    </w:p>
    <w:p w14:paraId="28C190D5">
      <w:pPr>
        <w:pStyle w:val="3"/>
        <w:numPr>
          <w:ilvl w:val="0"/>
          <w:numId w:val="2"/>
        </w:numPr>
        <w:spacing w:line="360" w:lineRule="auto"/>
        <w:ind w:left="360" w:leftChars="0" w:firstLine="60" w:firstLineChars="0"/>
        <w:rPr>
          <w:rStyle w:val="8"/>
          <w:rFonts w:ascii="宋体" w:hAnsi="宋体" w:eastAsia="宋体" w:cs="Times New Roman"/>
          <w:color w:val="000000"/>
          <w:kern w:val="0"/>
          <w:sz w:val="21"/>
          <w:szCs w:val="21"/>
          <w:lang w:val="en-US" w:eastAsia="zh-CN" w:bidi="ar-SA"/>
        </w:rPr>
      </w:pPr>
      <w:r>
        <w:rPr>
          <w:rStyle w:val="8"/>
          <w:rFonts w:hint="eastAsia" w:ascii="宋体" w:hAnsi="宋体" w:eastAsia="宋体" w:cs="Times New Roman"/>
          <w:color w:val="000000"/>
          <w:kern w:val="0"/>
          <w:sz w:val="21"/>
          <w:szCs w:val="21"/>
          <w:lang w:val="en-US" w:eastAsia="zh-CN" w:bidi="ar-SA"/>
        </w:rPr>
        <w:t>乙方要符合国家有关服务规范要求，确保各项目系统达到最佳运行状态。</w:t>
      </w:r>
    </w:p>
    <w:p w14:paraId="306878F3">
      <w:pPr>
        <w:pStyle w:val="3"/>
        <w:numPr>
          <w:ilvl w:val="0"/>
          <w:numId w:val="2"/>
        </w:numPr>
        <w:spacing w:line="360" w:lineRule="auto"/>
        <w:ind w:left="360" w:leftChars="0" w:firstLine="60" w:firstLineChars="0"/>
        <w:rPr>
          <w:rFonts w:hint="eastAsia"/>
        </w:rPr>
      </w:pPr>
      <w:r>
        <w:rPr>
          <w:rStyle w:val="8"/>
          <w:rFonts w:hint="eastAsia" w:ascii="宋体" w:hAnsi="宋体" w:eastAsia="宋体" w:cs="Times New Roman"/>
          <w:color w:val="000000"/>
          <w:kern w:val="0"/>
          <w:sz w:val="21"/>
          <w:szCs w:val="21"/>
          <w:lang w:val="en-US" w:eastAsia="zh-CN" w:bidi="ar-SA"/>
        </w:rPr>
        <w:t>乙方提供的服务若发生侵权而产生的一切后果，由乙方负责，甲方保留索赔权利。</w:t>
      </w:r>
    </w:p>
    <w:p w14:paraId="488C2932">
      <w:pPr>
        <w:snapToGrid w:val="0"/>
        <w:spacing w:line="360" w:lineRule="auto"/>
        <w:ind w:firstLine="422" w:firstLineChars="200"/>
        <w:rPr>
          <w:rStyle w:val="8"/>
          <w:rFonts w:ascii="宋体" w:hAnsi="宋体" w:cs="宋体"/>
          <w:b/>
          <w:bCs/>
          <w:color w:val="000000"/>
          <w:szCs w:val="21"/>
        </w:rPr>
      </w:pPr>
      <w:r>
        <w:rPr>
          <w:rStyle w:val="8"/>
          <w:rFonts w:ascii="宋体" w:hAnsi="宋体" w:cs="宋体"/>
          <w:b/>
          <w:bCs/>
          <w:color w:val="000000"/>
          <w:szCs w:val="21"/>
        </w:rPr>
        <w:t>四、验收</w:t>
      </w:r>
    </w:p>
    <w:p w14:paraId="26777C19">
      <w:pPr>
        <w:snapToGrid w:val="0"/>
        <w:spacing w:line="360" w:lineRule="auto"/>
        <w:ind w:firstLine="420" w:firstLineChars="200"/>
        <w:rPr>
          <w:rStyle w:val="8"/>
          <w:rFonts w:ascii="宋体" w:hAnsi="宋体" w:cs="宋体"/>
          <w:bCs/>
          <w:szCs w:val="21"/>
        </w:rPr>
      </w:pPr>
      <w:r>
        <w:rPr>
          <w:rStyle w:val="8"/>
          <w:rFonts w:hint="eastAsia" w:ascii="宋体" w:hAnsi="宋体"/>
          <w:szCs w:val="21"/>
        </w:rPr>
        <w:t>（一）</w:t>
      </w:r>
      <w:r>
        <w:rPr>
          <w:rStyle w:val="8"/>
          <w:rFonts w:ascii="宋体" w:hAnsi="宋体"/>
          <w:szCs w:val="21"/>
        </w:rPr>
        <w:t>本项目验收费用，由乙方承担。</w:t>
      </w:r>
    </w:p>
    <w:p w14:paraId="08D806DF">
      <w:pPr>
        <w:snapToGrid w:val="0"/>
        <w:spacing w:line="360" w:lineRule="auto"/>
        <w:ind w:firstLine="420" w:firstLineChars="200"/>
        <w:rPr>
          <w:rStyle w:val="8"/>
          <w:rFonts w:ascii="宋体" w:hAnsi="宋体" w:cs="宋体"/>
          <w:bCs/>
          <w:szCs w:val="21"/>
        </w:rPr>
      </w:pPr>
      <w:r>
        <w:rPr>
          <w:rStyle w:val="8"/>
          <w:rFonts w:ascii="宋体" w:hAnsi="宋体" w:cs="宋体"/>
          <w:bCs/>
          <w:szCs w:val="21"/>
        </w:rPr>
        <w:t>（二）</w:t>
      </w:r>
      <w:r>
        <w:rPr>
          <w:rStyle w:val="8"/>
          <w:rFonts w:ascii="宋体" w:hAnsi="宋体"/>
          <w:szCs w:val="21"/>
        </w:rPr>
        <w:t>验收合格后，填写项目验收单并向甲方提交所有资料，以便甲方日后管理和维护。</w:t>
      </w:r>
      <w:r>
        <w:rPr>
          <w:rStyle w:val="8"/>
          <w:rFonts w:ascii="宋体" w:hAnsi="宋体" w:cs="宋体"/>
          <w:bCs/>
          <w:szCs w:val="21"/>
        </w:rPr>
        <w:t xml:space="preserve"> </w:t>
      </w:r>
    </w:p>
    <w:p w14:paraId="37CBA124">
      <w:pPr>
        <w:snapToGrid w:val="0"/>
        <w:spacing w:line="360" w:lineRule="auto"/>
        <w:ind w:firstLine="420" w:firstLineChars="200"/>
        <w:rPr>
          <w:rStyle w:val="8"/>
          <w:rFonts w:ascii="宋体" w:hAnsi="宋体" w:cs="宋体"/>
          <w:bCs/>
          <w:szCs w:val="21"/>
        </w:rPr>
      </w:pPr>
      <w:r>
        <w:rPr>
          <w:rStyle w:val="8"/>
          <w:rFonts w:ascii="宋体" w:hAnsi="宋体" w:cs="宋体"/>
          <w:bCs/>
          <w:szCs w:val="21"/>
        </w:rPr>
        <w:t>（三）验收依据：</w:t>
      </w:r>
    </w:p>
    <w:p w14:paraId="6625DDB2">
      <w:pPr>
        <w:snapToGrid w:val="0"/>
        <w:spacing w:line="360" w:lineRule="auto"/>
        <w:ind w:firstLine="420" w:firstLineChars="200"/>
        <w:rPr>
          <w:rStyle w:val="8"/>
          <w:rFonts w:ascii="宋体" w:hAnsi="宋体" w:cs="宋体"/>
          <w:bCs/>
          <w:szCs w:val="21"/>
        </w:rPr>
      </w:pPr>
      <w:r>
        <w:rPr>
          <w:rStyle w:val="8"/>
          <w:rFonts w:ascii="宋体" w:hAnsi="宋体" w:cs="宋体"/>
          <w:bCs/>
          <w:szCs w:val="21"/>
        </w:rPr>
        <w:t>1.本合同及附加文本；</w:t>
      </w:r>
    </w:p>
    <w:p w14:paraId="37E5ED1D">
      <w:pPr>
        <w:snapToGrid w:val="0"/>
        <w:spacing w:line="360" w:lineRule="auto"/>
        <w:ind w:firstLine="420" w:firstLineChars="200"/>
        <w:rPr>
          <w:rStyle w:val="8"/>
          <w:rFonts w:ascii="宋体" w:hAnsi="宋体" w:cs="宋体"/>
          <w:bCs/>
          <w:szCs w:val="21"/>
        </w:rPr>
      </w:pPr>
      <w:r>
        <w:rPr>
          <w:rStyle w:val="8"/>
          <w:rFonts w:ascii="宋体" w:hAnsi="宋体" w:cs="宋体"/>
          <w:bCs/>
          <w:szCs w:val="21"/>
        </w:rPr>
        <w:t>2.招标文件、中标人的投标文件及澄清函（若有）；</w:t>
      </w:r>
    </w:p>
    <w:p w14:paraId="6FAD3F1E">
      <w:pPr>
        <w:snapToGrid w:val="0"/>
        <w:spacing w:line="360" w:lineRule="auto"/>
        <w:ind w:firstLine="420" w:firstLineChars="200"/>
        <w:rPr>
          <w:rStyle w:val="8"/>
          <w:rFonts w:ascii="宋体" w:hAnsi="宋体" w:cs="宋体"/>
          <w:b/>
          <w:bCs/>
          <w:color w:val="000000"/>
          <w:kern w:val="0"/>
          <w:szCs w:val="21"/>
        </w:rPr>
      </w:pPr>
      <w:r>
        <w:rPr>
          <w:rStyle w:val="8"/>
          <w:rFonts w:ascii="宋体" w:hAnsi="宋体" w:cs="宋体"/>
          <w:bCs/>
          <w:szCs w:val="21"/>
        </w:rPr>
        <w:t>3.国家相应的标准、规范</w:t>
      </w:r>
    </w:p>
    <w:p w14:paraId="69A0BA81">
      <w:pPr>
        <w:snapToGrid w:val="0"/>
        <w:spacing w:line="360" w:lineRule="auto"/>
        <w:ind w:firstLine="422" w:firstLineChars="200"/>
        <w:jc w:val="left"/>
        <w:rPr>
          <w:rStyle w:val="8"/>
          <w:rFonts w:ascii="宋体" w:hAnsi="宋体" w:cs="宋体"/>
          <w:b/>
          <w:bCs/>
          <w:color w:val="000000"/>
          <w:kern w:val="0"/>
          <w:szCs w:val="21"/>
        </w:rPr>
      </w:pPr>
      <w:r>
        <w:rPr>
          <w:rStyle w:val="8"/>
          <w:rFonts w:ascii="宋体" w:hAnsi="宋体" w:cs="宋体"/>
          <w:b/>
          <w:bCs/>
          <w:color w:val="000000"/>
          <w:kern w:val="0"/>
          <w:szCs w:val="21"/>
        </w:rPr>
        <w:t>五、其它事项</w:t>
      </w:r>
    </w:p>
    <w:p w14:paraId="01CBF7A3">
      <w:pPr>
        <w:snapToGrid w:val="0"/>
        <w:spacing w:line="360" w:lineRule="auto"/>
        <w:ind w:firstLine="420" w:firstLineChars="200"/>
        <w:jc w:val="left"/>
        <w:rPr>
          <w:rStyle w:val="8"/>
          <w:rFonts w:ascii="宋体" w:hAnsi="宋体"/>
          <w:szCs w:val="21"/>
        </w:rPr>
      </w:pPr>
      <w:r>
        <w:rPr>
          <w:rStyle w:val="8"/>
          <w:rFonts w:ascii="宋体" w:hAnsi="宋体"/>
          <w:color w:val="000000"/>
          <w:kern w:val="0"/>
          <w:szCs w:val="21"/>
        </w:rPr>
        <w:t>（一）乙方不得将项目转让、分</w:t>
      </w:r>
      <w:r>
        <w:rPr>
          <w:rStyle w:val="8"/>
          <w:rFonts w:ascii="宋体" w:hAnsi="宋体"/>
          <w:szCs w:val="21"/>
        </w:rPr>
        <w:t>包给其它单位或个人。</w:t>
      </w:r>
    </w:p>
    <w:p w14:paraId="1C4A0976">
      <w:pPr>
        <w:snapToGrid w:val="0"/>
        <w:spacing w:line="360" w:lineRule="auto"/>
        <w:ind w:firstLine="420" w:firstLineChars="200"/>
        <w:rPr>
          <w:rStyle w:val="8"/>
          <w:rFonts w:ascii="宋体" w:hAnsi="宋体"/>
          <w:szCs w:val="21"/>
        </w:rPr>
      </w:pPr>
      <w:r>
        <w:rPr>
          <w:rStyle w:val="8"/>
          <w:rFonts w:ascii="宋体" w:hAnsi="宋体"/>
          <w:szCs w:val="21"/>
        </w:rPr>
        <w:t>（二）乙方的投标文件和承诺等内容将列入合同。</w:t>
      </w:r>
    </w:p>
    <w:p w14:paraId="1EFDB813">
      <w:pPr>
        <w:pStyle w:val="2"/>
        <w:spacing w:line="360" w:lineRule="auto"/>
        <w:rPr>
          <w:rStyle w:val="8"/>
          <w:rFonts w:hint="eastAsia" w:ascii="宋体" w:hAnsi="宋体"/>
          <w:szCs w:val="21"/>
        </w:rPr>
      </w:pPr>
      <w:r>
        <w:rPr>
          <w:rStyle w:val="8"/>
          <w:rFonts w:hint="eastAsia" w:ascii="宋体" w:hAnsi="宋体"/>
          <w:szCs w:val="21"/>
        </w:rPr>
        <w:t xml:space="preserve">    （三）乙方需在签订此合同前，完成与远营商的链路供应合同签订，并提供合同复印件给甲方。</w:t>
      </w:r>
    </w:p>
    <w:p w14:paraId="086DFE1D">
      <w:pPr>
        <w:pStyle w:val="2"/>
        <w:spacing w:line="360" w:lineRule="auto"/>
        <w:ind w:firstLine="420" w:firstLineChars="200"/>
        <w:rPr>
          <w:rFonts w:hint="eastAsia"/>
        </w:rPr>
      </w:pPr>
      <w:r>
        <w:rPr>
          <w:rStyle w:val="8"/>
          <w:rFonts w:hint="eastAsia" w:ascii="宋体" w:hAnsi="宋体"/>
          <w:szCs w:val="21"/>
        </w:rPr>
        <w:t>（</w:t>
      </w:r>
      <w:r>
        <w:rPr>
          <w:rFonts w:hint="eastAsia"/>
        </w:rPr>
        <w:t>四）己方应保证服务人员稳定，在服务期内若有人员离职或者无法胜任工作，需在第一时间内进行人员补充，保证日常工作正常进行。</w:t>
      </w:r>
    </w:p>
    <w:p w14:paraId="6EFA3334">
      <w:pPr>
        <w:spacing w:line="360" w:lineRule="auto"/>
        <w:ind w:firstLine="630" w:firstLineChars="300"/>
        <w:rPr>
          <w:rFonts w:hint="eastAsia"/>
        </w:rPr>
      </w:pPr>
      <w:r>
        <w:rPr>
          <w:rFonts w:hint="eastAsia"/>
        </w:rPr>
        <w:t>(五）方保证安排的相关人员需按照指定时间到达指定地点进行服务，乙方在活动时间内不得迟到早退，如有特殊情况，必须事先通知并征得甲方同意。</w:t>
      </w:r>
    </w:p>
    <w:p w14:paraId="22650C0E">
      <w:pPr>
        <w:spacing w:line="360" w:lineRule="auto"/>
        <w:ind w:firstLine="630" w:firstLineChars="300"/>
        <w:rPr>
          <w:rFonts w:hint="eastAsia"/>
        </w:rPr>
      </w:pPr>
      <w:r>
        <w:rPr>
          <w:rFonts w:hint="eastAsia"/>
        </w:rPr>
        <w:t>(六）乙方提交的服务方案等应得到甲方确认再予以实施；</w:t>
      </w:r>
    </w:p>
    <w:p w14:paraId="390B7075">
      <w:pPr>
        <w:spacing w:line="360" w:lineRule="auto"/>
        <w:ind w:firstLine="420" w:firstLineChars="200"/>
        <w:rPr>
          <w:rFonts w:hint="eastAsia"/>
        </w:rPr>
      </w:pPr>
      <w:r>
        <w:rPr>
          <w:rFonts w:hint="eastAsia"/>
        </w:rPr>
        <w:t>（七）乙方负责解决所需要的工作条件及相应的工作配合，甲方有义务提供必要的便利条件。</w:t>
      </w:r>
    </w:p>
    <w:p w14:paraId="2A4F22E8">
      <w:pPr>
        <w:snapToGrid w:val="0"/>
        <w:spacing w:line="360" w:lineRule="auto"/>
        <w:ind w:firstLine="422" w:firstLineChars="200"/>
        <w:rPr>
          <w:rStyle w:val="8"/>
          <w:rFonts w:ascii="宋体" w:hAnsi="宋体" w:cs="宋体"/>
          <w:b/>
          <w:bCs/>
          <w:szCs w:val="21"/>
        </w:rPr>
      </w:pPr>
      <w:r>
        <w:rPr>
          <w:rStyle w:val="8"/>
          <w:rFonts w:ascii="宋体" w:hAnsi="宋体" w:cs="宋体"/>
          <w:b/>
          <w:bCs/>
          <w:szCs w:val="21"/>
        </w:rPr>
        <w:t>六、违约责任</w:t>
      </w:r>
    </w:p>
    <w:p w14:paraId="45689D17">
      <w:pPr>
        <w:snapToGrid w:val="0"/>
        <w:spacing w:line="360" w:lineRule="auto"/>
        <w:ind w:firstLine="420" w:firstLineChars="200"/>
        <w:rPr>
          <w:rStyle w:val="8"/>
          <w:rFonts w:ascii="宋体" w:hAnsi="宋体" w:cs="宋体"/>
          <w:bCs/>
          <w:szCs w:val="21"/>
        </w:rPr>
      </w:pPr>
      <w:r>
        <w:rPr>
          <w:rStyle w:val="8"/>
          <w:rFonts w:ascii="宋体" w:hAnsi="宋体" w:cs="宋体"/>
          <w:bCs/>
          <w:szCs w:val="21"/>
        </w:rPr>
        <w:t>（一）按《</w:t>
      </w:r>
      <w:r>
        <w:rPr>
          <w:rStyle w:val="8"/>
          <w:rFonts w:hint="eastAsia" w:ascii="宋体" w:hAnsi="宋体" w:cs="宋体"/>
          <w:bCs/>
          <w:szCs w:val="21"/>
        </w:rPr>
        <w:t>中华人民共和国民法典</w:t>
      </w:r>
      <w:r>
        <w:rPr>
          <w:rStyle w:val="8"/>
          <w:rFonts w:ascii="宋体" w:hAnsi="宋体" w:cs="宋体"/>
          <w:bCs/>
          <w:szCs w:val="21"/>
        </w:rPr>
        <w:t>》中的相关条款执行。</w:t>
      </w:r>
    </w:p>
    <w:p w14:paraId="1AA36259">
      <w:pPr>
        <w:pStyle w:val="2"/>
        <w:spacing w:line="360" w:lineRule="auto"/>
        <w:ind w:firstLine="420" w:firstLineChars="200"/>
        <w:rPr>
          <w:rFonts w:hint="eastAsia"/>
        </w:rPr>
      </w:pPr>
      <w:r>
        <w:rPr>
          <w:rFonts w:hint="eastAsia"/>
        </w:rPr>
        <w:t>（二）乙方未按进度计划实施技术工作的，逾期一天，乙方向甲方支付合同总价款1%的违约金；逾期10日仍未按甲方要求完成技术服务工作的，甲方有权解除合同，同时，乙方应当向甲方支付合同总价款10%违约金并赔偿甲方全部损失。</w:t>
      </w:r>
    </w:p>
    <w:p w14:paraId="7CD66FCA">
      <w:pPr>
        <w:pStyle w:val="2"/>
        <w:spacing w:line="360" w:lineRule="auto"/>
        <w:ind w:firstLine="420" w:firstLineChars="200"/>
        <w:rPr>
          <w:rFonts w:hint="eastAsia"/>
        </w:rPr>
      </w:pPr>
      <w:r>
        <w:rPr>
          <w:rFonts w:hint="eastAsia"/>
        </w:rPr>
        <w:t>(三）乙方将技术费用用于履行合同以外的目的，甲方有权制止并要求其退还相应的费用。经甲方催告后，乙方仍不退还费用或费用仍未用作于技术服务工作的，甲方有权解除合同，同时乙方应当支付给甲方合同总价款</w:t>
      </w:r>
      <w:r>
        <w:rPr>
          <w:rFonts w:hint="eastAsia"/>
          <w:lang w:val="en-US" w:eastAsia="zh-CN"/>
        </w:rPr>
        <w:t>3%</w:t>
      </w:r>
      <w:r>
        <w:rPr>
          <w:rFonts w:hint="eastAsia"/>
        </w:rPr>
        <w:t>违约金并赔偿全部损失。</w:t>
      </w:r>
    </w:p>
    <w:p w14:paraId="0B7FB292">
      <w:pPr>
        <w:pStyle w:val="2"/>
        <w:spacing w:line="360" w:lineRule="auto"/>
        <w:ind w:firstLine="420" w:firstLineChars="200"/>
      </w:pPr>
      <w:r>
        <w:rPr>
          <w:rFonts w:hint="eastAsia"/>
        </w:rPr>
        <w:t>(四）因乙方原因造成技术服务成果部分或者全部不符合合同约定条件及甲方要求的，乙方应自费</w:t>
      </w:r>
      <w:r>
        <w:rPr>
          <w:rFonts w:hint="eastAsia"/>
          <w:lang w:val="en-US" w:eastAsia="zh-CN"/>
        </w:rPr>
        <w:t>给予</w:t>
      </w:r>
      <w:r>
        <w:rPr>
          <w:rFonts w:hint="eastAsia"/>
        </w:rPr>
        <w:t>完善，合同约定的交付</w:t>
      </w:r>
      <w:r>
        <w:rPr>
          <w:rFonts w:hint="eastAsia"/>
          <w:lang w:val="en-US" w:eastAsia="zh-CN"/>
        </w:rPr>
        <w:t>时间</w:t>
      </w:r>
      <w:r>
        <w:rPr>
          <w:rFonts w:hint="eastAsia"/>
        </w:rPr>
        <w:t>不变，造成迟延交付的，乙方应当支付合同总价款3%的违约金，若延期交付仍不能达到合同约定条件的，甲方有权解除合同，要求乙方承担因此造成的所有损失。</w:t>
      </w:r>
    </w:p>
    <w:p w14:paraId="7C858310">
      <w:pPr>
        <w:snapToGrid w:val="0"/>
        <w:spacing w:line="360" w:lineRule="auto"/>
        <w:ind w:firstLine="420" w:firstLineChars="200"/>
        <w:rPr>
          <w:rStyle w:val="8"/>
          <w:rFonts w:ascii="宋体" w:hAnsi="宋体" w:cs="宋体"/>
          <w:bCs/>
          <w:szCs w:val="21"/>
        </w:rPr>
      </w:pPr>
      <w:r>
        <w:rPr>
          <w:rStyle w:val="8"/>
          <w:rFonts w:ascii="宋体" w:hAnsi="宋体" w:cs="宋体"/>
          <w:bCs/>
          <w:szCs w:val="21"/>
        </w:rPr>
        <w:t>（</w:t>
      </w:r>
      <w:r>
        <w:rPr>
          <w:rStyle w:val="8"/>
          <w:rFonts w:hint="eastAsia" w:ascii="宋体" w:hAnsi="宋体" w:cs="宋体"/>
          <w:bCs/>
          <w:szCs w:val="21"/>
        </w:rPr>
        <w:t>五</w:t>
      </w:r>
      <w:r>
        <w:rPr>
          <w:rStyle w:val="8"/>
          <w:rFonts w:ascii="宋体" w:hAnsi="宋体" w:cs="宋体"/>
          <w:bCs/>
          <w:szCs w:val="21"/>
        </w:rPr>
        <w:t>）按合同要求提供服务或服务质量不能满足采购技术要求，乙方必须无条件提高技术，完善服务质量，否则，甲方会同监督机构、采购代理机构有权终止合同并对乙方违约行为进行追究，同时按政府采购投标人管理办法进行相应的处罚。</w:t>
      </w:r>
    </w:p>
    <w:p w14:paraId="5C7E2C6F">
      <w:pPr>
        <w:snapToGrid w:val="0"/>
        <w:spacing w:line="360" w:lineRule="auto"/>
        <w:ind w:firstLine="420" w:firstLineChars="200"/>
        <w:rPr>
          <w:rStyle w:val="8"/>
          <w:rFonts w:ascii="宋体" w:hAnsi="宋体" w:cs="宋体"/>
          <w:bCs/>
          <w:szCs w:val="21"/>
        </w:rPr>
      </w:pPr>
      <w:r>
        <w:rPr>
          <w:rStyle w:val="8"/>
          <w:rFonts w:ascii="宋体" w:hAnsi="宋体" w:cs="宋体"/>
          <w:bCs/>
          <w:szCs w:val="21"/>
        </w:rPr>
        <w:t>（</w:t>
      </w:r>
      <w:r>
        <w:rPr>
          <w:rStyle w:val="8"/>
          <w:rFonts w:hint="eastAsia" w:ascii="宋体" w:hAnsi="宋体" w:cs="宋体"/>
          <w:bCs/>
          <w:szCs w:val="21"/>
        </w:rPr>
        <w:t>六</w:t>
      </w:r>
      <w:r>
        <w:rPr>
          <w:rStyle w:val="8"/>
          <w:rFonts w:ascii="宋体" w:hAnsi="宋体" w:cs="宋体"/>
          <w:bCs/>
          <w:szCs w:val="21"/>
        </w:rPr>
        <w:t>）任何一方因不可抗力原因不能履行协议时，应尽快通知对方，双方均设法补偿。如仍无法履约协议，可协商延缓或撤销协议，双方责任免除。</w:t>
      </w:r>
    </w:p>
    <w:p w14:paraId="6CA8A259">
      <w:pPr>
        <w:snapToGrid w:val="0"/>
        <w:spacing w:line="360" w:lineRule="auto"/>
        <w:ind w:firstLine="422" w:firstLineChars="200"/>
        <w:rPr>
          <w:rStyle w:val="8"/>
          <w:rFonts w:ascii="宋体" w:hAnsi="宋体" w:cs="宋体"/>
          <w:b/>
          <w:bCs/>
          <w:szCs w:val="21"/>
        </w:rPr>
      </w:pPr>
      <w:r>
        <w:rPr>
          <w:rStyle w:val="8"/>
          <w:rFonts w:ascii="宋体" w:hAnsi="宋体" w:cs="宋体"/>
          <w:b/>
          <w:bCs/>
          <w:szCs w:val="21"/>
        </w:rPr>
        <w:t>七、合同争议解决的方式</w:t>
      </w:r>
    </w:p>
    <w:p w14:paraId="0FDE5659">
      <w:pPr>
        <w:snapToGrid w:val="0"/>
        <w:spacing w:line="360" w:lineRule="auto"/>
        <w:ind w:firstLine="420" w:firstLineChars="200"/>
        <w:rPr>
          <w:rStyle w:val="8"/>
          <w:rFonts w:ascii="宋体" w:hAnsi="宋体" w:cs="宋体"/>
          <w:bCs/>
          <w:szCs w:val="21"/>
        </w:rPr>
      </w:pPr>
      <w:r>
        <w:rPr>
          <w:rStyle w:val="8"/>
          <w:rFonts w:ascii="宋体" w:hAnsi="宋体" w:cs="宋体"/>
          <w:bCs/>
          <w:szCs w:val="21"/>
        </w:rPr>
        <w:t>本合同在履行过程中发生的争议，由甲、乙双方当事人协商解决，协商不成的按下列第</w:t>
      </w:r>
      <w:r>
        <w:rPr>
          <w:rStyle w:val="8"/>
          <w:rFonts w:ascii="宋体" w:hAnsi="宋体" w:cs="宋体"/>
          <w:bCs/>
          <w:szCs w:val="21"/>
          <w:u w:val="single" w:color="000000"/>
        </w:rPr>
        <w:t>（一）</w:t>
      </w:r>
      <w:r>
        <w:rPr>
          <w:rStyle w:val="8"/>
          <w:rFonts w:ascii="宋体" w:hAnsi="宋体" w:cs="宋体"/>
          <w:bCs/>
          <w:szCs w:val="21"/>
        </w:rPr>
        <w:t>种方式解决：</w:t>
      </w:r>
    </w:p>
    <w:p w14:paraId="63A1ABA2">
      <w:pPr>
        <w:snapToGrid w:val="0"/>
        <w:spacing w:line="360" w:lineRule="auto"/>
        <w:ind w:firstLine="420" w:firstLineChars="200"/>
        <w:rPr>
          <w:rStyle w:val="8"/>
          <w:rFonts w:ascii="宋体" w:hAnsi="宋体" w:cs="宋体"/>
          <w:bCs/>
          <w:szCs w:val="21"/>
        </w:rPr>
      </w:pPr>
      <w:r>
        <w:rPr>
          <w:rStyle w:val="8"/>
          <w:rFonts w:ascii="宋体" w:hAnsi="宋体" w:cs="宋体"/>
          <w:bCs/>
          <w:szCs w:val="21"/>
        </w:rPr>
        <w:t>（一）提交西安仲裁委员会仲裁；</w:t>
      </w:r>
    </w:p>
    <w:p w14:paraId="39CD0BAA">
      <w:pPr>
        <w:snapToGrid w:val="0"/>
        <w:spacing w:line="360" w:lineRule="auto"/>
        <w:ind w:firstLine="420" w:firstLineChars="200"/>
        <w:rPr>
          <w:rStyle w:val="8"/>
          <w:rFonts w:ascii="宋体" w:hAnsi="宋体" w:cs="宋体"/>
          <w:bCs/>
          <w:szCs w:val="21"/>
        </w:rPr>
      </w:pPr>
      <w:r>
        <w:rPr>
          <w:rStyle w:val="8"/>
          <w:rFonts w:ascii="宋体" w:hAnsi="宋体" w:cs="宋体"/>
          <w:bCs/>
          <w:szCs w:val="21"/>
        </w:rPr>
        <w:t>（二）依法向甲方所在地人民法院起诉。</w:t>
      </w:r>
    </w:p>
    <w:p w14:paraId="358253B2">
      <w:pPr>
        <w:snapToGrid w:val="0"/>
        <w:spacing w:line="360" w:lineRule="auto"/>
        <w:ind w:firstLine="422" w:firstLineChars="200"/>
        <w:rPr>
          <w:rStyle w:val="8"/>
          <w:rFonts w:ascii="宋体" w:hAnsi="宋体" w:cs="宋体"/>
          <w:b/>
          <w:bCs/>
          <w:szCs w:val="21"/>
        </w:rPr>
      </w:pPr>
      <w:r>
        <w:rPr>
          <w:rStyle w:val="8"/>
          <w:rFonts w:ascii="宋体" w:hAnsi="宋体" w:cs="宋体"/>
          <w:b/>
          <w:bCs/>
          <w:szCs w:val="21"/>
        </w:rPr>
        <w:t>八、合同生效</w:t>
      </w:r>
    </w:p>
    <w:p w14:paraId="239C707D">
      <w:pPr>
        <w:snapToGrid w:val="0"/>
        <w:spacing w:line="360" w:lineRule="auto"/>
        <w:ind w:firstLine="420" w:firstLineChars="200"/>
        <w:rPr>
          <w:rStyle w:val="8"/>
          <w:rFonts w:ascii="宋体" w:hAnsi="宋体" w:cs="宋体"/>
          <w:bCs/>
          <w:szCs w:val="21"/>
        </w:rPr>
      </w:pPr>
      <w:r>
        <w:rPr>
          <w:rStyle w:val="8"/>
          <w:rFonts w:ascii="宋体" w:hAnsi="宋体" w:cs="宋体"/>
          <w:bCs/>
          <w:szCs w:val="21"/>
        </w:rPr>
        <w:t>（一）本合同须经甲、乙双方的法定代表人（授权代理人）在合同书上签字并加盖本单位公章后正式生效。</w:t>
      </w:r>
    </w:p>
    <w:p w14:paraId="52C32ED3">
      <w:pPr>
        <w:snapToGrid w:val="0"/>
        <w:spacing w:line="360" w:lineRule="auto"/>
        <w:ind w:firstLine="420" w:firstLineChars="200"/>
        <w:rPr>
          <w:rStyle w:val="8"/>
          <w:rFonts w:ascii="宋体" w:hAnsi="宋体" w:cs="宋体"/>
          <w:bCs/>
          <w:szCs w:val="21"/>
        </w:rPr>
      </w:pPr>
      <w:r>
        <w:rPr>
          <w:rStyle w:val="8"/>
          <w:rFonts w:ascii="宋体" w:hAnsi="宋体" w:cs="宋体"/>
          <w:bCs/>
          <w:szCs w:val="21"/>
        </w:rPr>
        <w:t>（二）合同生效后，甲、乙双方须严格执行本合同条款的规定，全面履行合同，违者按《中华人民共和国合同法》的有关规定承担相应责任。</w:t>
      </w:r>
    </w:p>
    <w:p w14:paraId="2035C347">
      <w:pPr>
        <w:snapToGrid w:val="0"/>
        <w:spacing w:line="360" w:lineRule="auto"/>
        <w:ind w:firstLine="420" w:firstLineChars="200"/>
        <w:rPr>
          <w:rStyle w:val="8"/>
          <w:rFonts w:ascii="宋体" w:hAnsi="宋体" w:cs="宋体"/>
          <w:bCs/>
          <w:szCs w:val="21"/>
        </w:rPr>
      </w:pPr>
      <w:r>
        <w:rPr>
          <w:rStyle w:val="8"/>
          <w:rFonts w:ascii="宋体" w:hAnsi="宋体" w:cs="宋体"/>
          <w:bCs/>
          <w:szCs w:val="21"/>
        </w:rPr>
        <w:t>（三）本合同一式</w:t>
      </w:r>
      <w:r>
        <w:rPr>
          <w:rStyle w:val="8"/>
          <w:rFonts w:ascii="宋体" w:hAnsi="宋体" w:cs="宋体"/>
          <w:bCs/>
          <w:szCs w:val="21"/>
          <w:u w:val="single" w:color="000000"/>
        </w:rPr>
        <w:t xml:space="preserve">   </w:t>
      </w:r>
      <w:r>
        <w:rPr>
          <w:rStyle w:val="8"/>
          <w:rFonts w:ascii="宋体" w:hAnsi="宋体" w:cs="宋体"/>
          <w:bCs/>
          <w:szCs w:val="21"/>
        </w:rPr>
        <w:t>份，甲乙双方各执</w:t>
      </w:r>
      <w:r>
        <w:rPr>
          <w:rStyle w:val="8"/>
          <w:rFonts w:ascii="宋体" w:hAnsi="宋体" w:cs="宋体"/>
          <w:bCs/>
          <w:szCs w:val="21"/>
          <w:u w:val="single" w:color="000000"/>
        </w:rPr>
        <w:t xml:space="preserve">    </w:t>
      </w:r>
      <w:r>
        <w:rPr>
          <w:rStyle w:val="8"/>
          <w:rFonts w:ascii="宋体" w:hAnsi="宋体" w:cs="宋体"/>
          <w:bCs/>
          <w:szCs w:val="21"/>
        </w:rPr>
        <w:t>份。</w:t>
      </w:r>
    </w:p>
    <w:p w14:paraId="7577DDFB">
      <w:pPr>
        <w:snapToGrid w:val="0"/>
        <w:spacing w:line="360" w:lineRule="auto"/>
        <w:ind w:firstLine="420" w:firstLineChars="200"/>
        <w:rPr>
          <w:rStyle w:val="8"/>
          <w:rFonts w:ascii="宋体" w:hAnsi="宋体" w:cs="宋体"/>
          <w:bCs/>
          <w:szCs w:val="21"/>
        </w:rPr>
      </w:pPr>
      <w:r>
        <w:rPr>
          <w:rStyle w:val="8"/>
          <w:rFonts w:ascii="宋体" w:hAnsi="宋体" w:cs="宋体"/>
          <w:bCs/>
          <w:szCs w:val="21"/>
        </w:rPr>
        <w:t>（四）本合同如有未尽事宜，甲、乙双方协商解决。</w:t>
      </w:r>
    </w:p>
    <w:p w14:paraId="4B5A5F10">
      <w:pPr>
        <w:pStyle w:val="2"/>
        <w:spacing w:line="360" w:lineRule="auto"/>
        <w:rPr>
          <w:rFonts w:hint="eastAsia"/>
        </w:rPr>
      </w:pPr>
      <w:r>
        <w:rPr>
          <w:rStyle w:val="8"/>
          <w:rFonts w:hint="eastAsia" w:ascii="宋体" w:hAnsi="宋体" w:cs="宋体"/>
          <w:bCs/>
          <w:szCs w:val="21"/>
        </w:rPr>
        <w:t>附件：《西安高新区视联网系统运维考核评分表》</w:t>
      </w:r>
    </w:p>
    <w:p w14:paraId="4492423A">
      <w:pPr>
        <w:pStyle w:val="4"/>
        <w:spacing w:line="360" w:lineRule="auto"/>
        <w:ind w:firstLine="420" w:firstLineChars="200"/>
        <w:rPr>
          <w:rStyle w:val="8"/>
          <w:rFonts w:ascii="宋体" w:hAnsi="宋体"/>
          <w:sz w:val="21"/>
          <w:szCs w:val="21"/>
        </w:rPr>
      </w:pPr>
    </w:p>
    <w:tbl>
      <w:tblPr>
        <w:tblStyle w:val="5"/>
        <w:tblW w:w="0" w:type="auto"/>
        <w:jc w:val="center"/>
        <w:tblLayout w:type="fixed"/>
        <w:tblCellMar>
          <w:top w:w="0" w:type="dxa"/>
          <w:left w:w="0" w:type="dxa"/>
          <w:bottom w:w="0" w:type="dxa"/>
          <w:right w:w="0" w:type="dxa"/>
        </w:tblCellMar>
      </w:tblPr>
      <w:tblGrid>
        <w:gridCol w:w="4201"/>
        <w:gridCol w:w="4202"/>
      </w:tblGrid>
      <w:tr w14:paraId="20B27F6B">
        <w:tblPrEx>
          <w:tblCellMar>
            <w:top w:w="0" w:type="dxa"/>
            <w:left w:w="0" w:type="dxa"/>
            <w:bottom w:w="0" w:type="dxa"/>
            <w:right w:w="0" w:type="dxa"/>
          </w:tblCellMar>
        </w:tblPrEx>
        <w:trPr>
          <w:trHeight w:val="638" w:hRule="exact"/>
          <w:jc w:val="center"/>
        </w:trPr>
        <w:tc>
          <w:tcPr>
            <w:tcW w:w="4201" w:type="dxa"/>
            <w:noWrap w:val="0"/>
            <w:vAlign w:val="center"/>
          </w:tcPr>
          <w:p w14:paraId="72E0C460">
            <w:pPr>
              <w:snapToGrid w:val="0"/>
              <w:spacing w:line="360" w:lineRule="auto"/>
              <w:ind w:firstLine="420" w:firstLineChars="200"/>
              <w:rPr>
                <w:rStyle w:val="8"/>
                <w:rFonts w:ascii="宋体" w:hAnsi="宋体" w:eastAsia="宋体" w:cs="宋体"/>
                <w:bCs/>
                <w:szCs w:val="21"/>
              </w:rPr>
            </w:pPr>
            <w:r>
              <w:rPr>
                <w:rStyle w:val="8"/>
                <w:rFonts w:ascii="宋体" w:hAnsi="宋体" w:eastAsia="宋体" w:cs="宋体"/>
                <w:bCs/>
                <w:szCs w:val="21"/>
              </w:rPr>
              <w:t>甲  方</w:t>
            </w:r>
          </w:p>
        </w:tc>
        <w:tc>
          <w:tcPr>
            <w:tcW w:w="4202" w:type="dxa"/>
            <w:noWrap w:val="0"/>
            <w:vAlign w:val="center"/>
          </w:tcPr>
          <w:p w14:paraId="3199D4B6">
            <w:pPr>
              <w:snapToGrid w:val="0"/>
              <w:spacing w:line="360" w:lineRule="auto"/>
              <w:ind w:firstLine="420" w:firstLineChars="200"/>
              <w:rPr>
                <w:rStyle w:val="8"/>
                <w:rFonts w:ascii="宋体" w:hAnsi="宋体" w:eastAsia="宋体" w:cs="宋体"/>
                <w:bCs/>
                <w:szCs w:val="21"/>
              </w:rPr>
            </w:pPr>
            <w:r>
              <w:rPr>
                <w:rStyle w:val="8"/>
                <w:rFonts w:ascii="宋体" w:hAnsi="宋体" w:eastAsia="宋体" w:cs="宋体"/>
                <w:bCs/>
                <w:szCs w:val="21"/>
              </w:rPr>
              <w:t>乙  方</w:t>
            </w:r>
          </w:p>
        </w:tc>
      </w:tr>
      <w:tr w14:paraId="035B063C">
        <w:tblPrEx>
          <w:tblCellMar>
            <w:top w:w="0" w:type="dxa"/>
            <w:left w:w="0" w:type="dxa"/>
            <w:bottom w:w="0" w:type="dxa"/>
            <w:right w:w="0" w:type="dxa"/>
          </w:tblCellMar>
        </w:tblPrEx>
        <w:trPr>
          <w:trHeight w:val="820" w:hRule="exact"/>
          <w:jc w:val="center"/>
        </w:trPr>
        <w:tc>
          <w:tcPr>
            <w:tcW w:w="4201" w:type="dxa"/>
            <w:noWrap w:val="0"/>
            <w:vAlign w:val="center"/>
          </w:tcPr>
          <w:p w14:paraId="3CB2A979">
            <w:pPr>
              <w:snapToGrid w:val="0"/>
              <w:spacing w:line="360" w:lineRule="auto"/>
              <w:ind w:firstLine="420" w:firstLineChars="200"/>
              <w:rPr>
                <w:rStyle w:val="8"/>
                <w:rFonts w:ascii="宋体" w:hAnsi="宋体" w:eastAsia="宋体" w:cs="宋体"/>
                <w:bCs/>
                <w:szCs w:val="21"/>
              </w:rPr>
            </w:pPr>
            <w:r>
              <w:rPr>
                <w:rStyle w:val="8"/>
                <w:rFonts w:ascii="宋体" w:hAnsi="宋体" w:eastAsia="宋体" w:cs="宋体"/>
                <w:bCs/>
                <w:szCs w:val="21"/>
              </w:rPr>
              <w:t>（盖章）</w:t>
            </w:r>
          </w:p>
        </w:tc>
        <w:tc>
          <w:tcPr>
            <w:tcW w:w="4202" w:type="dxa"/>
            <w:noWrap w:val="0"/>
            <w:vAlign w:val="center"/>
          </w:tcPr>
          <w:p w14:paraId="029AD7FF">
            <w:pPr>
              <w:snapToGrid w:val="0"/>
              <w:spacing w:line="360" w:lineRule="auto"/>
              <w:ind w:firstLine="420" w:firstLineChars="200"/>
              <w:rPr>
                <w:rStyle w:val="8"/>
                <w:rFonts w:ascii="宋体" w:hAnsi="宋体" w:eastAsia="宋体" w:cs="宋体"/>
                <w:bCs/>
                <w:szCs w:val="21"/>
              </w:rPr>
            </w:pPr>
            <w:r>
              <w:rPr>
                <w:rStyle w:val="8"/>
                <w:rFonts w:ascii="宋体" w:hAnsi="宋体" w:eastAsia="宋体" w:cs="宋体"/>
                <w:bCs/>
                <w:szCs w:val="21"/>
              </w:rPr>
              <w:t>（盖章）</w:t>
            </w:r>
          </w:p>
        </w:tc>
      </w:tr>
      <w:tr w14:paraId="2FEBB77F">
        <w:tblPrEx>
          <w:tblCellMar>
            <w:top w:w="0" w:type="dxa"/>
            <w:left w:w="0" w:type="dxa"/>
            <w:bottom w:w="0" w:type="dxa"/>
            <w:right w:w="0" w:type="dxa"/>
          </w:tblCellMar>
        </w:tblPrEx>
        <w:trPr>
          <w:trHeight w:val="567" w:hRule="exact"/>
          <w:jc w:val="center"/>
        </w:trPr>
        <w:tc>
          <w:tcPr>
            <w:tcW w:w="4201" w:type="dxa"/>
            <w:noWrap w:val="0"/>
            <w:vAlign w:val="center"/>
          </w:tcPr>
          <w:p w14:paraId="584F50FB">
            <w:pPr>
              <w:snapToGrid w:val="0"/>
              <w:spacing w:line="360" w:lineRule="auto"/>
              <w:ind w:firstLine="420" w:firstLineChars="200"/>
              <w:rPr>
                <w:rStyle w:val="8"/>
                <w:rFonts w:ascii="宋体" w:hAnsi="宋体" w:eastAsia="宋体" w:cs="宋体"/>
                <w:bCs/>
                <w:szCs w:val="21"/>
              </w:rPr>
            </w:pPr>
            <w:r>
              <w:rPr>
                <w:rStyle w:val="8"/>
                <w:rFonts w:ascii="宋体" w:hAnsi="宋体" w:eastAsia="宋体" w:cs="宋体"/>
                <w:bCs/>
                <w:szCs w:val="21"/>
              </w:rPr>
              <w:t xml:space="preserve">地址： </w:t>
            </w:r>
          </w:p>
        </w:tc>
        <w:tc>
          <w:tcPr>
            <w:tcW w:w="4202" w:type="dxa"/>
            <w:noWrap w:val="0"/>
            <w:vAlign w:val="center"/>
          </w:tcPr>
          <w:p w14:paraId="684D6460">
            <w:pPr>
              <w:snapToGrid w:val="0"/>
              <w:spacing w:line="360" w:lineRule="auto"/>
              <w:ind w:firstLine="420" w:firstLineChars="200"/>
              <w:rPr>
                <w:rStyle w:val="8"/>
                <w:rFonts w:ascii="宋体" w:hAnsi="宋体" w:eastAsia="宋体" w:cs="宋体"/>
                <w:bCs/>
                <w:szCs w:val="21"/>
              </w:rPr>
            </w:pPr>
            <w:r>
              <w:rPr>
                <w:rStyle w:val="8"/>
                <w:rFonts w:ascii="宋体" w:hAnsi="宋体" w:eastAsia="宋体" w:cs="宋体"/>
                <w:bCs/>
                <w:szCs w:val="21"/>
              </w:rPr>
              <w:t>地址：</w:t>
            </w:r>
          </w:p>
        </w:tc>
      </w:tr>
      <w:tr w14:paraId="2752D0E6">
        <w:tblPrEx>
          <w:tblCellMar>
            <w:top w:w="0" w:type="dxa"/>
            <w:left w:w="0" w:type="dxa"/>
            <w:bottom w:w="0" w:type="dxa"/>
            <w:right w:w="0" w:type="dxa"/>
          </w:tblCellMar>
        </w:tblPrEx>
        <w:trPr>
          <w:trHeight w:val="567" w:hRule="exact"/>
          <w:jc w:val="center"/>
        </w:trPr>
        <w:tc>
          <w:tcPr>
            <w:tcW w:w="4201" w:type="dxa"/>
            <w:noWrap w:val="0"/>
            <w:vAlign w:val="center"/>
          </w:tcPr>
          <w:p w14:paraId="51A99247">
            <w:pPr>
              <w:snapToGrid w:val="0"/>
              <w:spacing w:line="360" w:lineRule="auto"/>
              <w:ind w:firstLine="420" w:firstLineChars="200"/>
              <w:rPr>
                <w:rStyle w:val="8"/>
                <w:rFonts w:ascii="宋体" w:hAnsi="宋体" w:eastAsia="宋体" w:cs="宋体"/>
                <w:bCs/>
                <w:szCs w:val="21"/>
              </w:rPr>
            </w:pPr>
            <w:r>
              <w:rPr>
                <w:rStyle w:val="8"/>
                <w:rFonts w:ascii="宋体" w:hAnsi="宋体" w:eastAsia="宋体" w:cs="宋体"/>
                <w:bCs/>
                <w:szCs w:val="21"/>
              </w:rPr>
              <w:t>邮编：</w:t>
            </w:r>
          </w:p>
        </w:tc>
        <w:tc>
          <w:tcPr>
            <w:tcW w:w="4202" w:type="dxa"/>
            <w:noWrap w:val="0"/>
            <w:vAlign w:val="center"/>
          </w:tcPr>
          <w:p w14:paraId="529464F4">
            <w:pPr>
              <w:snapToGrid w:val="0"/>
              <w:spacing w:line="360" w:lineRule="auto"/>
              <w:ind w:firstLine="420" w:firstLineChars="200"/>
              <w:rPr>
                <w:rStyle w:val="8"/>
                <w:rFonts w:ascii="宋体" w:hAnsi="宋体" w:eastAsia="宋体" w:cs="宋体"/>
                <w:bCs/>
                <w:szCs w:val="21"/>
              </w:rPr>
            </w:pPr>
            <w:r>
              <w:rPr>
                <w:rStyle w:val="8"/>
                <w:rFonts w:ascii="宋体" w:hAnsi="宋体" w:eastAsia="宋体" w:cs="宋体"/>
                <w:bCs/>
                <w:szCs w:val="21"/>
              </w:rPr>
              <w:t>邮编：</w:t>
            </w:r>
          </w:p>
        </w:tc>
      </w:tr>
      <w:tr w14:paraId="2BB5DAFA">
        <w:tblPrEx>
          <w:tblCellMar>
            <w:top w:w="0" w:type="dxa"/>
            <w:left w:w="0" w:type="dxa"/>
            <w:bottom w:w="0" w:type="dxa"/>
            <w:right w:w="0" w:type="dxa"/>
          </w:tblCellMar>
        </w:tblPrEx>
        <w:trPr>
          <w:trHeight w:val="567" w:hRule="exact"/>
          <w:jc w:val="center"/>
        </w:trPr>
        <w:tc>
          <w:tcPr>
            <w:tcW w:w="4201" w:type="dxa"/>
            <w:noWrap w:val="0"/>
            <w:vAlign w:val="center"/>
          </w:tcPr>
          <w:p w14:paraId="7EC7C6BF">
            <w:pPr>
              <w:snapToGrid w:val="0"/>
              <w:spacing w:line="360" w:lineRule="auto"/>
              <w:ind w:firstLine="420" w:firstLineChars="200"/>
              <w:rPr>
                <w:rStyle w:val="8"/>
                <w:rFonts w:ascii="宋体" w:hAnsi="宋体" w:eastAsia="宋体" w:cs="宋体"/>
                <w:bCs/>
                <w:szCs w:val="21"/>
              </w:rPr>
            </w:pPr>
            <w:r>
              <w:rPr>
                <w:rStyle w:val="8"/>
                <w:rFonts w:ascii="宋体" w:hAnsi="宋体" w:eastAsia="宋体" w:cs="宋体"/>
                <w:bCs/>
                <w:szCs w:val="21"/>
              </w:rPr>
              <w:t xml:space="preserve">法定代表人： </w:t>
            </w:r>
          </w:p>
        </w:tc>
        <w:tc>
          <w:tcPr>
            <w:tcW w:w="4202" w:type="dxa"/>
            <w:noWrap w:val="0"/>
            <w:vAlign w:val="center"/>
          </w:tcPr>
          <w:p w14:paraId="629907FC">
            <w:pPr>
              <w:snapToGrid w:val="0"/>
              <w:spacing w:line="360" w:lineRule="auto"/>
              <w:ind w:firstLine="420" w:firstLineChars="200"/>
              <w:rPr>
                <w:rStyle w:val="8"/>
                <w:rFonts w:ascii="宋体" w:hAnsi="宋体" w:eastAsia="宋体" w:cs="宋体"/>
                <w:bCs/>
                <w:szCs w:val="21"/>
              </w:rPr>
            </w:pPr>
            <w:r>
              <w:rPr>
                <w:rStyle w:val="8"/>
                <w:rFonts w:ascii="宋体" w:hAnsi="宋体" w:eastAsia="宋体" w:cs="宋体"/>
                <w:bCs/>
                <w:szCs w:val="21"/>
              </w:rPr>
              <w:t>法定代表人：</w:t>
            </w:r>
          </w:p>
        </w:tc>
      </w:tr>
      <w:tr w14:paraId="42896D33">
        <w:tblPrEx>
          <w:tblCellMar>
            <w:top w:w="0" w:type="dxa"/>
            <w:left w:w="0" w:type="dxa"/>
            <w:bottom w:w="0" w:type="dxa"/>
            <w:right w:w="0" w:type="dxa"/>
          </w:tblCellMar>
        </w:tblPrEx>
        <w:trPr>
          <w:trHeight w:val="567" w:hRule="exact"/>
          <w:jc w:val="center"/>
        </w:trPr>
        <w:tc>
          <w:tcPr>
            <w:tcW w:w="4201" w:type="dxa"/>
            <w:noWrap w:val="0"/>
            <w:vAlign w:val="center"/>
          </w:tcPr>
          <w:p w14:paraId="2A60F201">
            <w:pPr>
              <w:snapToGrid w:val="0"/>
              <w:spacing w:line="360" w:lineRule="auto"/>
              <w:ind w:firstLine="420" w:firstLineChars="200"/>
              <w:rPr>
                <w:rStyle w:val="8"/>
                <w:rFonts w:ascii="宋体" w:hAnsi="宋体" w:eastAsia="宋体" w:cs="宋体"/>
                <w:bCs/>
                <w:szCs w:val="21"/>
              </w:rPr>
            </w:pPr>
            <w:r>
              <w:rPr>
                <w:rStyle w:val="8"/>
                <w:rFonts w:ascii="宋体" w:hAnsi="宋体" w:eastAsia="宋体" w:cs="宋体"/>
                <w:bCs/>
                <w:szCs w:val="21"/>
              </w:rPr>
              <w:t>被授权代表：</w:t>
            </w:r>
          </w:p>
        </w:tc>
        <w:tc>
          <w:tcPr>
            <w:tcW w:w="4202" w:type="dxa"/>
            <w:noWrap w:val="0"/>
            <w:vAlign w:val="center"/>
          </w:tcPr>
          <w:p w14:paraId="2004C63B">
            <w:pPr>
              <w:snapToGrid w:val="0"/>
              <w:spacing w:line="360" w:lineRule="auto"/>
              <w:ind w:firstLine="420" w:firstLineChars="200"/>
              <w:rPr>
                <w:rStyle w:val="8"/>
                <w:rFonts w:ascii="宋体" w:hAnsi="宋体" w:eastAsia="宋体" w:cs="宋体"/>
                <w:bCs/>
                <w:szCs w:val="21"/>
              </w:rPr>
            </w:pPr>
            <w:r>
              <w:rPr>
                <w:rStyle w:val="8"/>
                <w:rFonts w:ascii="宋体" w:hAnsi="宋体" w:eastAsia="宋体" w:cs="宋体"/>
                <w:bCs/>
                <w:szCs w:val="21"/>
              </w:rPr>
              <w:t>被授权代表：</w:t>
            </w:r>
          </w:p>
        </w:tc>
      </w:tr>
      <w:tr w14:paraId="14C75561">
        <w:tblPrEx>
          <w:tblCellMar>
            <w:top w:w="0" w:type="dxa"/>
            <w:left w:w="0" w:type="dxa"/>
            <w:bottom w:w="0" w:type="dxa"/>
            <w:right w:w="0" w:type="dxa"/>
          </w:tblCellMar>
        </w:tblPrEx>
        <w:trPr>
          <w:trHeight w:val="567" w:hRule="exact"/>
          <w:jc w:val="center"/>
        </w:trPr>
        <w:tc>
          <w:tcPr>
            <w:tcW w:w="4201" w:type="dxa"/>
            <w:noWrap w:val="0"/>
            <w:vAlign w:val="center"/>
          </w:tcPr>
          <w:p w14:paraId="7ABA3A13">
            <w:pPr>
              <w:snapToGrid w:val="0"/>
              <w:spacing w:line="360" w:lineRule="auto"/>
              <w:ind w:firstLine="420" w:firstLineChars="200"/>
              <w:rPr>
                <w:rStyle w:val="8"/>
                <w:rFonts w:ascii="宋体" w:hAnsi="宋体" w:eastAsia="宋体" w:cs="宋体"/>
                <w:bCs/>
                <w:szCs w:val="21"/>
              </w:rPr>
            </w:pPr>
            <w:r>
              <w:rPr>
                <w:rStyle w:val="8"/>
                <w:rFonts w:ascii="宋体" w:hAnsi="宋体" w:eastAsia="宋体" w:cs="宋体"/>
                <w:bCs/>
                <w:szCs w:val="21"/>
              </w:rPr>
              <w:t>电话：</w:t>
            </w:r>
          </w:p>
        </w:tc>
        <w:tc>
          <w:tcPr>
            <w:tcW w:w="4202" w:type="dxa"/>
            <w:noWrap w:val="0"/>
            <w:vAlign w:val="center"/>
          </w:tcPr>
          <w:p w14:paraId="6B3E0BC0">
            <w:pPr>
              <w:snapToGrid w:val="0"/>
              <w:spacing w:line="360" w:lineRule="auto"/>
              <w:ind w:firstLine="420" w:firstLineChars="200"/>
              <w:rPr>
                <w:rStyle w:val="8"/>
                <w:rFonts w:ascii="宋体" w:hAnsi="宋体" w:eastAsia="宋体" w:cs="宋体"/>
                <w:bCs/>
                <w:szCs w:val="21"/>
              </w:rPr>
            </w:pPr>
            <w:r>
              <w:rPr>
                <w:rStyle w:val="8"/>
                <w:rFonts w:ascii="宋体" w:hAnsi="宋体" w:eastAsia="宋体" w:cs="宋体"/>
                <w:bCs/>
                <w:szCs w:val="21"/>
              </w:rPr>
              <w:t>电话：</w:t>
            </w:r>
          </w:p>
        </w:tc>
      </w:tr>
      <w:tr w14:paraId="631F3E94">
        <w:tblPrEx>
          <w:tblCellMar>
            <w:top w:w="0" w:type="dxa"/>
            <w:left w:w="0" w:type="dxa"/>
            <w:bottom w:w="0" w:type="dxa"/>
            <w:right w:w="0" w:type="dxa"/>
          </w:tblCellMar>
        </w:tblPrEx>
        <w:trPr>
          <w:trHeight w:val="567" w:hRule="exact"/>
          <w:jc w:val="center"/>
        </w:trPr>
        <w:tc>
          <w:tcPr>
            <w:tcW w:w="4201" w:type="dxa"/>
            <w:noWrap w:val="0"/>
            <w:vAlign w:val="center"/>
          </w:tcPr>
          <w:p w14:paraId="5D77D1B4">
            <w:pPr>
              <w:snapToGrid w:val="0"/>
              <w:spacing w:line="360" w:lineRule="auto"/>
              <w:ind w:firstLine="420" w:firstLineChars="200"/>
              <w:rPr>
                <w:rStyle w:val="8"/>
                <w:rFonts w:ascii="宋体" w:hAnsi="宋体" w:eastAsia="宋体" w:cs="宋体"/>
                <w:bCs/>
                <w:szCs w:val="21"/>
              </w:rPr>
            </w:pPr>
            <w:r>
              <w:rPr>
                <w:rStyle w:val="8"/>
                <w:rFonts w:ascii="宋体" w:hAnsi="宋体" w:eastAsia="宋体" w:cs="宋体"/>
                <w:bCs/>
                <w:szCs w:val="21"/>
              </w:rPr>
              <w:t>传真：</w:t>
            </w:r>
          </w:p>
        </w:tc>
        <w:tc>
          <w:tcPr>
            <w:tcW w:w="4202" w:type="dxa"/>
            <w:noWrap w:val="0"/>
            <w:vAlign w:val="center"/>
          </w:tcPr>
          <w:p w14:paraId="5D204464">
            <w:pPr>
              <w:snapToGrid w:val="0"/>
              <w:spacing w:line="360" w:lineRule="auto"/>
              <w:ind w:firstLine="420" w:firstLineChars="200"/>
              <w:rPr>
                <w:rStyle w:val="8"/>
                <w:rFonts w:ascii="宋体" w:hAnsi="宋体" w:eastAsia="宋体" w:cs="宋体"/>
                <w:bCs/>
                <w:szCs w:val="21"/>
              </w:rPr>
            </w:pPr>
            <w:r>
              <w:rPr>
                <w:rStyle w:val="8"/>
                <w:rFonts w:ascii="宋体" w:hAnsi="宋体" w:eastAsia="宋体" w:cs="宋体"/>
                <w:bCs/>
                <w:szCs w:val="21"/>
              </w:rPr>
              <w:t>传真：</w:t>
            </w:r>
            <w:r>
              <w:rPr>
                <w:rStyle w:val="8"/>
                <w:rFonts w:hint="eastAsia" w:ascii="宋体" w:hAnsi="宋体" w:eastAsia="宋体" w:cs="宋体"/>
                <w:bCs/>
                <w:szCs w:val="21"/>
              </w:rPr>
              <w:tab/>
            </w:r>
          </w:p>
        </w:tc>
      </w:tr>
      <w:tr w14:paraId="656C6552">
        <w:tblPrEx>
          <w:tblCellMar>
            <w:top w:w="0" w:type="dxa"/>
            <w:left w:w="0" w:type="dxa"/>
            <w:bottom w:w="0" w:type="dxa"/>
            <w:right w:w="0" w:type="dxa"/>
          </w:tblCellMar>
        </w:tblPrEx>
        <w:trPr>
          <w:trHeight w:val="567" w:hRule="exact"/>
          <w:jc w:val="center"/>
        </w:trPr>
        <w:tc>
          <w:tcPr>
            <w:tcW w:w="4201" w:type="dxa"/>
            <w:noWrap w:val="0"/>
            <w:vAlign w:val="center"/>
          </w:tcPr>
          <w:p w14:paraId="04E0ED28">
            <w:pPr>
              <w:snapToGrid w:val="0"/>
              <w:spacing w:line="360" w:lineRule="auto"/>
              <w:ind w:firstLine="420" w:firstLineChars="200"/>
              <w:rPr>
                <w:rStyle w:val="8"/>
                <w:rFonts w:ascii="宋体" w:hAnsi="宋体" w:eastAsia="宋体" w:cs="宋体"/>
                <w:bCs/>
                <w:szCs w:val="21"/>
              </w:rPr>
            </w:pPr>
            <w:r>
              <w:rPr>
                <w:rStyle w:val="8"/>
                <w:rFonts w:ascii="宋体" w:hAnsi="宋体" w:eastAsia="宋体" w:cs="宋体"/>
                <w:bCs/>
                <w:szCs w:val="21"/>
              </w:rPr>
              <w:t>开户银行：</w:t>
            </w:r>
          </w:p>
        </w:tc>
        <w:tc>
          <w:tcPr>
            <w:tcW w:w="4202" w:type="dxa"/>
            <w:noWrap w:val="0"/>
            <w:vAlign w:val="center"/>
          </w:tcPr>
          <w:p w14:paraId="65210833">
            <w:pPr>
              <w:snapToGrid w:val="0"/>
              <w:spacing w:line="360" w:lineRule="auto"/>
              <w:ind w:firstLine="420" w:firstLineChars="200"/>
              <w:rPr>
                <w:rStyle w:val="8"/>
                <w:rFonts w:ascii="宋体" w:hAnsi="宋体" w:eastAsia="宋体" w:cs="宋体"/>
                <w:bCs/>
                <w:szCs w:val="21"/>
              </w:rPr>
            </w:pPr>
            <w:r>
              <w:rPr>
                <w:rStyle w:val="8"/>
                <w:rFonts w:ascii="宋体" w:hAnsi="宋体" w:eastAsia="宋体" w:cs="宋体"/>
                <w:bCs/>
                <w:szCs w:val="21"/>
              </w:rPr>
              <w:t>开户银行：</w:t>
            </w:r>
          </w:p>
        </w:tc>
      </w:tr>
      <w:tr w14:paraId="021EC102">
        <w:tblPrEx>
          <w:tblCellMar>
            <w:top w:w="0" w:type="dxa"/>
            <w:left w:w="0" w:type="dxa"/>
            <w:bottom w:w="0" w:type="dxa"/>
            <w:right w:w="0" w:type="dxa"/>
          </w:tblCellMar>
        </w:tblPrEx>
        <w:trPr>
          <w:trHeight w:val="567" w:hRule="exact"/>
          <w:jc w:val="center"/>
        </w:trPr>
        <w:tc>
          <w:tcPr>
            <w:tcW w:w="4201" w:type="dxa"/>
            <w:noWrap w:val="0"/>
            <w:vAlign w:val="center"/>
          </w:tcPr>
          <w:p w14:paraId="6227F1EE">
            <w:pPr>
              <w:snapToGrid w:val="0"/>
              <w:spacing w:line="360" w:lineRule="auto"/>
              <w:ind w:firstLine="420" w:firstLineChars="200"/>
              <w:rPr>
                <w:rStyle w:val="8"/>
                <w:rFonts w:ascii="宋体" w:hAnsi="宋体" w:eastAsia="宋体" w:cs="宋体"/>
                <w:bCs/>
                <w:szCs w:val="21"/>
              </w:rPr>
            </w:pPr>
            <w:r>
              <w:rPr>
                <w:rStyle w:val="8"/>
                <w:rFonts w:ascii="宋体" w:hAnsi="宋体" w:eastAsia="宋体" w:cs="宋体"/>
                <w:bCs/>
                <w:szCs w:val="21"/>
              </w:rPr>
              <w:t>日期：</w:t>
            </w:r>
          </w:p>
        </w:tc>
        <w:tc>
          <w:tcPr>
            <w:tcW w:w="4202" w:type="dxa"/>
            <w:noWrap w:val="0"/>
            <w:vAlign w:val="center"/>
          </w:tcPr>
          <w:p w14:paraId="3EEF116D">
            <w:pPr>
              <w:snapToGrid w:val="0"/>
              <w:spacing w:line="360" w:lineRule="auto"/>
              <w:ind w:firstLine="420" w:firstLineChars="200"/>
              <w:rPr>
                <w:rStyle w:val="8"/>
                <w:rFonts w:ascii="宋体" w:hAnsi="宋体" w:eastAsia="宋体" w:cs="宋体"/>
                <w:bCs/>
                <w:szCs w:val="21"/>
              </w:rPr>
            </w:pPr>
            <w:r>
              <w:rPr>
                <w:rStyle w:val="8"/>
                <w:rFonts w:ascii="宋体" w:hAnsi="宋体" w:eastAsia="宋体" w:cs="宋体"/>
                <w:bCs/>
                <w:szCs w:val="21"/>
              </w:rPr>
              <w:t>日期：</w:t>
            </w:r>
          </w:p>
        </w:tc>
      </w:tr>
    </w:tbl>
    <w:p w14:paraId="54EAB4D6"/>
    <w:p w14:paraId="4C96D3FD"/>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CE257">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E28A2B5">
                          <w:pPr>
                            <w:pStyle w:val="4"/>
                          </w:pPr>
                          <w:r>
                            <w:t xml:space="preserve">第 </w:t>
                          </w:r>
                          <w:r>
                            <w:fldChar w:fldCharType="begin"/>
                          </w:r>
                          <w:r>
                            <w:instrText xml:space="preserve"> PAGE  \* MERGEFORMAT </w:instrText>
                          </w:r>
                          <w:r>
                            <w:fldChar w:fldCharType="separate"/>
                          </w:r>
                          <w:r>
                            <w:t>4</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3E28A2B5">
                    <w:pPr>
                      <w:pStyle w:val="4"/>
                    </w:pPr>
                    <w:r>
                      <w:t xml:space="preserve">第 </w:t>
                    </w:r>
                    <w:r>
                      <w:fldChar w:fldCharType="begin"/>
                    </w:r>
                    <w:r>
                      <w:instrText xml:space="preserve"> PAGE  \* MERGEFORMAT </w:instrText>
                    </w:r>
                    <w:r>
                      <w:fldChar w:fldCharType="separate"/>
                    </w:r>
                    <w:r>
                      <w:t>4</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1C690D"/>
    <w:multiLevelType w:val="multilevel"/>
    <w:tmpl w:val="0E1C690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09312F4"/>
    <w:multiLevelType w:val="multilevel"/>
    <w:tmpl w:val="709312F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C426C2"/>
    <w:rsid w:val="6BE105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character" w:styleId="7">
    <w:name w:val="annotation reference"/>
    <w:qFormat/>
    <w:uiPriority w:val="0"/>
    <w:rPr>
      <w:sz w:val="21"/>
      <w:szCs w:val="21"/>
    </w:rPr>
  </w:style>
  <w:style w:type="character" w:customStyle="1" w:styleId="8">
    <w:name w:val="NormalCharacter"/>
    <w:semiHidden/>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2403</Words>
  <Characters>2485</Characters>
  <Lines>0</Lines>
  <Paragraphs>0</Paragraphs>
  <TotalTime>1</TotalTime>
  <ScaleCrop>false</ScaleCrop>
  <LinksUpToDate>false</LinksUpToDate>
  <CharactersWithSpaces>2600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2024-12-13T02:22:00Z</dcterms:created>
  <dc:creator>Administrator</dc:creator>
  <cp:lastModifiedBy>L</cp:lastModifiedBy>
  <dcterms:modified xsi:type="dcterms:W3CDTF">2025-12-24T07:14:07Z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793A2B44925E49AE888BC0DFAA84B491_12</vt:lpwstr>
  </property>
  <property fmtid="{D5CDD505-2E9C-101B-9397-08002B2CF9AE}" pid="4" name="KSOTemplateDocerSaveRecord">
    <vt:lpwstr>eyJoZGlkIjoiNjY1ODhiNGYyOTdhN2YxYTI5NjY0OTMzZGE3MzAzYzAiLCJ1c2VySWQiOiI5OTc3MzkxOTQifQ==</vt:lpwstr>
  </property>
</Properties>
</file>